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3C1E838C" w:rsidR="00254517" w:rsidRPr="004560F5" w:rsidRDefault="00254517" w:rsidP="007C5531">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7C5531">
        <w:rPr>
          <w:rFonts w:ascii="Arial" w:hAnsi="Arial" w:cs="Arial"/>
          <w:b/>
          <w:sz w:val="24"/>
          <w:lang w:val="en-US"/>
        </w:rPr>
        <w:t>7</w:t>
      </w:r>
      <w:r w:rsidR="00961FB3">
        <w:rPr>
          <w:rFonts w:ascii="Arial" w:hAnsi="Arial" w:cs="Arial"/>
          <w:b/>
          <w:sz w:val="24"/>
          <w:lang w:val="en-US"/>
        </w:rPr>
        <w:t>-e</w:t>
      </w:r>
      <w:r w:rsidRPr="004560F5">
        <w:rPr>
          <w:rFonts w:ascii="Arial" w:hAnsi="Arial" w:cs="Arial"/>
          <w:b/>
          <w:sz w:val="24"/>
          <w:lang w:val="en-US"/>
        </w:rPr>
        <w:tab/>
      </w:r>
      <w:r w:rsidR="00533196" w:rsidRPr="00533196">
        <w:rPr>
          <w:rFonts w:ascii="Arial" w:hAnsi="Arial" w:cs="Arial"/>
          <w:b/>
          <w:sz w:val="24"/>
          <w:lang w:val="en-US"/>
        </w:rPr>
        <w:t>R1-21</w:t>
      </w:r>
      <w:r w:rsidR="00513789" w:rsidRPr="00513789">
        <w:rPr>
          <w:rFonts w:ascii="Arial" w:hAnsi="Arial" w:cs="Arial"/>
          <w:b/>
          <w:sz w:val="24"/>
          <w:lang w:val="en-US"/>
        </w:rPr>
        <w:t>11474</w:t>
      </w:r>
    </w:p>
    <w:p w14:paraId="0877B945" w14:textId="5265FB2F"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7C5531">
        <w:rPr>
          <w:rFonts w:ascii="Arial" w:hAnsi="Arial" w:cs="Arial"/>
          <w:b/>
          <w:sz w:val="24"/>
          <w:lang w:val="en-US"/>
        </w:rPr>
        <w:t>November</w:t>
      </w:r>
      <w:r w:rsidR="00362789">
        <w:rPr>
          <w:rFonts w:ascii="Arial" w:hAnsi="Arial" w:cs="Arial"/>
          <w:b/>
          <w:sz w:val="24"/>
          <w:lang w:val="en-US"/>
        </w:rPr>
        <w:t xml:space="preserve"> </w:t>
      </w:r>
      <w:r w:rsidR="007C5531">
        <w:rPr>
          <w:rFonts w:ascii="Arial" w:hAnsi="Arial" w:cs="Arial"/>
          <w:b/>
          <w:sz w:val="24"/>
          <w:lang w:val="en-US"/>
        </w:rPr>
        <w:t>11</w:t>
      </w:r>
      <w:r w:rsidR="00463FFC" w:rsidRPr="00463FFC">
        <w:rPr>
          <w:rFonts w:ascii="Arial" w:hAnsi="Arial" w:cs="Arial"/>
          <w:b/>
          <w:sz w:val="24"/>
          <w:vertAlign w:val="superscript"/>
          <w:lang w:val="en-US"/>
        </w:rPr>
        <w:t>th</w:t>
      </w:r>
      <w:r w:rsidR="00463FFC">
        <w:rPr>
          <w:rFonts w:ascii="Arial" w:hAnsi="Arial" w:cs="Arial"/>
          <w:b/>
          <w:sz w:val="24"/>
          <w:lang w:val="en-US"/>
        </w:rPr>
        <w:t xml:space="preserve"> </w:t>
      </w:r>
      <w:r>
        <w:rPr>
          <w:rFonts w:ascii="Arial" w:hAnsi="Arial" w:cs="Arial"/>
          <w:b/>
          <w:sz w:val="24"/>
          <w:lang w:val="en-US"/>
        </w:rPr>
        <w:t xml:space="preserve">– </w:t>
      </w:r>
      <w:r w:rsidR="007C5531">
        <w:rPr>
          <w:rFonts w:ascii="Arial" w:hAnsi="Arial" w:cs="Arial"/>
          <w:b/>
          <w:sz w:val="24"/>
          <w:lang w:val="en-US"/>
        </w:rPr>
        <w:t>19</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CB408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w:t>
      </w:r>
      <w:r w:rsidR="00835C5E">
        <w:rPr>
          <w:rFonts w:ascii="Arial" w:eastAsia="Malgun Gothic" w:hAnsi="Arial" w:cs="Arial"/>
          <w:b/>
          <w:sz w:val="24"/>
          <w:lang w:val="en-US" w:eastAsia="ko-KR"/>
        </w:rPr>
        <w:t xml:space="preserve"> carrier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012BC27D" w:rsidR="00EA7A31" w:rsidRDefault="000108B0" w:rsidP="00026770">
      <w:pPr>
        <w:ind w:firstLine="284"/>
        <w:jc w:val="both"/>
        <w:rPr>
          <w:sz w:val="22"/>
          <w:lang w:eastAsia="zh-CN"/>
        </w:rPr>
      </w:pPr>
      <w:r>
        <w:rPr>
          <w:sz w:val="22"/>
          <w:lang w:eastAsia="zh-CN"/>
        </w:rPr>
        <w:t>In RAN1 #10</w:t>
      </w:r>
      <w:r w:rsidR="00301C0F">
        <w:rPr>
          <w:sz w:val="22"/>
          <w:lang w:eastAsia="zh-CN"/>
        </w:rPr>
        <w:t>5</w:t>
      </w:r>
      <w:r>
        <w:rPr>
          <w:sz w:val="22"/>
          <w:lang w:eastAsia="zh-CN"/>
        </w:rPr>
        <w:t>-e</w:t>
      </w:r>
      <w:r w:rsidR="00CC7D8E">
        <w:rPr>
          <w:sz w:val="22"/>
          <w:lang w:eastAsia="zh-CN"/>
        </w:rPr>
        <w:t xml:space="preserve"> and RAN1 #106-e meeting</w:t>
      </w:r>
      <w:r>
        <w:rPr>
          <w:sz w:val="22"/>
          <w:lang w:eastAsia="zh-CN"/>
        </w:rPr>
        <w:t xml:space="preserve">, the following agreements on SRS </w:t>
      </w:r>
      <w:r w:rsidR="00301C0F">
        <w:rPr>
          <w:sz w:val="22"/>
          <w:lang w:eastAsia="zh-CN"/>
        </w:rPr>
        <w:t>carrier switching</w:t>
      </w:r>
      <w:r>
        <w:rPr>
          <w:sz w:val="22"/>
          <w:lang w:eastAsia="zh-CN"/>
        </w:rPr>
        <w:t xml:space="preserve">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23264DD3" w14:textId="74940A84" w:rsidR="00CC7D8E" w:rsidRPr="00CC7D8E" w:rsidRDefault="00CC7D8E" w:rsidP="00301C0F">
            <w:pPr>
              <w:rPr>
                <w:rStyle w:val="Strong"/>
                <w:rFonts w:cs="Times"/>
                <w:i/>
                <w:iCs/>
                <w:szCs w:val="22"/>
                <w:u w:val="single"/>
              </w:rPr>
            </w:pPr>
            <w:r>
              <w:rPr>
                <w:rStyle w:val="Strong"/>
                <w:rFonts w:cs="Times"/>
                <w:i/>
                <w:iCs/>
                <w:szCs w:val="22"/>
                <w:u w:val="single"/>
              </w:rPr>
              <w:t>Agreements f</w:t>
            </w:r>
            <w:r w:rsidRPr="00CC7D8E">
              <w:rPr>
                <w:rStyle w:val="Strong"/>
                <w:rFonts w:cs="Times"/>
                <w:i/>
                <w:iCs/>
                <w:szCs w:val="22"/>
                <w:u w:val="single"/>
              </w:rPr>
              <w:t>rom RAN1 #105-e</w:t>
            </w:r>
          </w:p>
          <w:p w14:paraId="5AB89FF9" w14:textId="71DC1534" w:rsidR="00301C0F" w:rsidRPr="00F66056" w:rsidRDefault="00301C0F" w:rsidP="00301C0F">
            <w:pPr>
              <w:rPr>
                <w:rFonts w:cs="Times"/>
                <w:sz w:val="18"/>
                <w:lang w:val="en-US" w:eastAsia="ko-KR"/>
              </w:rPr>
            </w:pPr>
            <w:r w:rsidRPr="00F66056">
              <w:rPr>
                <w:rStyle w:val="Strong"/>
                <w:rFonts w:cs="Times"/>
                <w:szCs w:val="22"/>
                <w:highlight w:val="green"/>
              </w:rPr>
              <w:t>Agreement</w:t>
            </w:r>
          </w:p>
          <w:p w14:paraId="77DDF576" w14:textId="77777777" w:rsidR="00301C0F" w:rsidRPr="00F66056" w:rsidRDefault="00301C0F" w:rsidP="00301C0F">
            <w:pPr>
              <w:rPr>
                <w:rFonts w:cs="Times"/>
                <w:sz w:val="18"/>
              </w:rPr>
            </w:pPr>
            <w:r w:rsidRPr="00F66056">
              <w:rPr>
                <w:rFonts w:cs="Times"/>
                <w:szCs w:val="22"/>
              </w:rPr>
              <w:t>The prioritization rules of SRS carrier switching apply to at least the source CC.</w:t>
            </w:r>
          </w:p>
          <w:p w14:paraId="191EA030" w14:textId="0ABDD0AC"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FFS: Whether the specification needs to be updated or not</w:t>
            </w:r>
          </w:p>
          <w:p w14:paraId="1C0B440F" w14:textId="77777777" w:rsidR="00301C0F" w:rsidRPr="00F66056" w:rsidRDefault="00301C0F" w:rsidP="00301C0F">
            <w:pPr>
              <w:rPr>
                <w:rFonts w:cs="Times"/>
                <w:sz w:val="18"/>
              </w:rPr>
            </w:pPr>
            <w:r w:rsidRPr="00F66056">
              <w:rPr>
                <w:rStyle w:val="Strong"/>
                <w:rFonts w:cs="Times"/>
                <w:szCs w:val="22"/>
                <w:highlight w:val="green"/>
              </w:rPr>
              <w:t>Agreement</w:t>
            </w:r>
          </w:p>
          <w:p w14:paraId="773EBADA" w14:textId="77777777" w:rsidR="00301C0F" w:rsidRPr="00F66056" w:rsidRDefault="00301C0F" w:rsidP="00301C0F">
            <w:pPr>
              <w:rPr>
                <w:rFonts w:cs="Times"/>
                <w:sz w:val="18"/>
              </w:rPr>
            </w:pPr>
            <w:r w:rsidRPr="00F66056">
              <w:rPr>
                <w:rFonts w:cs="Times"/>
                <w:szCs w:val="22"/>
              </w:rPr>
              <w:t>Down select one from the following two options in RAN1#106-e meeting to determine which UL CCs other than the source CC should be used for SRS carrier switching priority rules:</w:t>
            </w:r>
          </w:p>
          <w:p w14:paraId="3C93415F" w14:textId="77777777"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Option 1: The UL </w:t>
            </w:r>
            <w:proofErr w:type="gramStart"/>
            <w:r w:rsidRPr="00F66056">
              <w:rPr>
                <w:rFonts w:eastAsia="MS PGothic" w:cs="Times"/>
              </w:rPr>
              <w:t>CCs  in</w:t>
            </w:r>
            <w:proofErr w:type="gramEnd"/>
            <w:r w:rsidRPr="00F66056">
              <w:rPr>
                <w:rFonts w:eastAsia="MS PGothic" w:cs="Times"/>
              </w:rPr>
              <w:t xml:space="preserve"> the same band as the source CC</w:t>
            </w:r>
          </w:p>
          <w:p w14:paraId="783F9CDF" w14:textId="77777777"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Option 2: The UL CCs can be any carriers which result in uplink transmissions beyond the UE ’s indicated uplink carrier aggregation capability. </w:t>
            </w:r>
          </w:p>
          <w:p w14:paraId="3B71FC2A" w14:textId="77777777" w:rsidR="00301C0F" w:rsidRPr="00F66056" w:rsidRDefault="00301C0F" w:rsidP="00301C0F">
            <w:pPr>
              <w:numPr>
                <w:ilvl w:val="1"/>
                <w:numId w:val="37"/>
              </w:numPr>
              <w:overflowPunct/>
              <w:autoSpaceDE/>
              <w:autoSpaceDN/>
              <w:adjustRightInd/>
              <w:spacing w:after="0"/>
              <w:textAlignment w:val="auto"/>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21E47D02" w14:textId="77777777" w:rsidR="009569E2" w:rsidRDefault="009569E2" w:rsidP="0028597C">
            <w:pPr>
              <w:overflowPunct/>
              <w:autoSpaceDE/>
              <w:autoSpaceDN/>
              <w:adjustRightInd/>
              <w:snapToGrid w:val="0"/>
              <w:spacing w:before="80" w:after="0" w:line="240" w:lineRule="auto"/>
              <w:textAlignment w:val="auto"/>
              <w:rPr>
                <w:rFonts w:ascii="Times" w:eastAsia="Calibri" w:hAnsi="Times" w:cs="Times"/>
                <w:iCs/>
                <w:lang w:val="en-US"/>
              </w:rPr>
            </w:pPr>
          </w:p>
          <w:p w14:paraId="191C0264" w14:textId="736F4CB6" w:rsidR="00CC7D8E" w:rsidRPr="00CC7D8E" w:rsidRDefault="00CC7D8E" w:rsidP="00CC7D8E">
            <w:pPr>
              <w:rPr>
                <w:rStyle w:val="Strong"/>
                <w:rFonts w:cs="Times"/>
                <w:i/>
                <w:iCs/>
                <w:szCs w:val="22"/>
                <w:u w:val="single"/>
              </w:rPr>
            </w:pPr>
            <w:r>
              <w:rPr>
                <w:rStyle w:val="Strong"/>
                <w:rFonts w:cs="Times"/>
                <w:i/>
                <w:iCs/>
                <w:szCs w:val="22"/>
                <w:u w:val="single"/>
              </w:rPr>
              <w:t>Agreements f</w:t>
            </w:r>
            <w:r w:rsidRPr="00CC7D8E">
              <w:rPr>
                <w:rStyle w:val="Strong"/>
                <w:rFonts w:cs="Times"/>
                <w:i/>
                <w:iCs/>
                <w:szCs w:val="22"/>
                <w:u w:val="single"/>
              </w:rPr>
              <w:t>rom RAN1 #10</w:t>
            </w:r>
            <w:r>
              <w:rPr>
                <w:rStyle w:val="Strong"/>
                <w:rFonts w:cs="Times"/>
                <w:i/>
                <w:iCs/>
                <w:szCs w:val="22"/>
                <w:u w:val="single"/>
              </w:rPr>
              <w:t>6</w:t>
            </w:r>
            <w:r w:rsidRPr="00CC7D8E">
              <w:rPr>
                <w:rStyle w:val="Strong"/>
                <w:rFonts w:cs="Times"/>
                <w:i/>
                <w:iCs/>
                <w:szCs w:val="22"/>
                <w:u w:val="single"/>
              </w:rPr>
              <w:t>-e</w:t>
            </w:r>
          </w:p>
          <w:p w14:paraId="39A37A9B" w14:textId="77777777" w:rsidR="00CC7D8E" w:rsidRPr="00CC7D8E"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CC7D8E">
              <w:rPr>
                <w:rFonts w:ascii="Times" w:eastAsia="Batang" w:hAnsi="Times" w:cs="Times"/>
                <w:b/>
                <w:bCs/>
                <w:szCs w:val="24"/>
                <w:highlight w:val="green"/>
              </w:rPr>
              <w:t>Agreement</w:t>
            </w:r>
          </w:p>
          <w:p w14:paraId="4FA35F54" w14:textId="77777777" w:rsidR="00CC7D8E" w:rsidRPr="00CC7D8E" w:rsidRDefault="00CC7D8E" w:rsidP="00CC7D8E">
            <w:p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498CFD3F"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Alt 1) The </w:t>
            </w:r>
            <w:proofErr w:type="spellStart"/>
            <w:r w:rsidRPr="00CC7D8E">
              <w:rPr>
                <w:rFonts w:ascii="Times" w:eastAsia="Batang" w:hAnsi="Times"/>
                <w:bCs/>
                <w:szCs w:val="24"/>
                <w:lang w:eastAsia="x-none"/>
              </w:rPr>
              <w:t>behavior</w:t>
            </w:r>
            <w:proofErr w:type="spellEnd"/>
            <w:r w:rsidRPr="00CC7D8E">
              <w:rPr>
                <w:rFonts w:ascii="Times" w:eastAsia="Batang" w:hAnsi="Times"/>
                <w:bCs/>
                <w:szCs w:val="24"/>
                <w:lang w:eastAsia="x-none"/>
              </w:rPr>
              <w:t xml:space="preserve"> depends on the UE implementation</w:t>
            </w:r>
          </w:p>
          <w:p w14:paraId="40DC2AA9"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2) UE stays in the target CC in the period between the SRS resource sets.</w:t>
            </w:r>
          </w:p>
          <w:p w14:paraId="595D67E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Alt 3) If the time period between the SRS resource sets is smaller than the total required RF switching time to the source CC and back to the target CC </w:t>
            </w:r>
            <w:r w:rsidRPr="00CC7D8E">
              <w:rPr>
                <w:rFonts w:ascii="Times" w:eastAsia="Batang" w:hAnsi="Times" w:hint="eastAsia"/>
                <w:bCs/>
                <w:szCs w:val="24"/>
                <w:lang w:eastAsia="x-none"/>
              </w:rPr>
              <w:t>and a higher priority UL transmission and/or DL reception is not scheduled on the source CC in the time period between the two SRS resources sets</w:t>
            </w:r>
            <w:r w:rsidRPr="00CC7D8E">
              <w:rPr>
                <w:rFonts w:ascii="Times" w:eastAsia="Batang" w:hAnsi="Times"/>
                <w:bCs/>
                <w:szCs w:val="24"/>
                <w:lang w:eastAsia="x-none"/>
              </w:rPr>
              <w:t>, the UE stays in the target CC in the period between the SRS resource sets; otherwise, the UE switches back to the source CC after transmitting each SRS resource set.</w:t>
            </w:r>
          </w:p>
          <w:p w14:paraId="6F676F2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4) UE switches back to source CC between the SRS resource sets</w:t>
            </w:r>
          </w:p>
          <w:p w14:paraId="4F2493FA" w14:textId="77777777" w:rsidR="00CC7D8E" w:rsidRPr="00CC7D8E"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CC7D8E">
              <w:rPr>
                <w:rFonts w:ascii="Times" w:eastAsia="Batang" w:hAnsi="Times" w:cs="Times"/>
                <w:b/>
                <w:bCs/>
                <w:szCs w:val="24"/>
                <w:highlight w:val="green"/>
              </w:rPr>
              <w:t>Agreement</w:t>
            </w:r>
          </w:p>
          <w:p w14:paraId="494DB077" w14:textId="77777777" w:rsidR="00CC7D8E" w:rsidRPr="00CC7D8E" w:rsidRDefault="00CC7D8E" w:rsidP="00CC7D8E">
            <w:p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lastRenderedPageBreak/>
              <w:t>For a target CC, In the case that multiple SRS resource sets are triggered by the same DCI, regarding the applicable timeline(s), further discuss the following alternatives:</w:t>
            </w:r>
          </w:p>
          <w:p w14:paraId="4477AC7B"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1) Individual timeline is applied to each triggered SRS resource set</w:t>
            </w:r>
          </w:p>
          <w:p w14:paraId="3E20D010" w14:textId="77777777" w:rsidR="00CC7D8E" w:rsidRPr="00CC7D8E" w:rsidRDefault="00CC7D8E" w:rsidP="00CC7D8E">
            <w:pPr>
              <w:numPr>
                <w:ilvl w:val="1"/>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“Individual timeline” means that for each SRS resource set, the deadline to consider DCI triggering the SRS resource set or other uplink signals is applied and decision is made independently amongst the SRS resource sets.</w:t>
            </w:r>
          </w:p>
          <w:p w14:paraId="0BDAC670"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2) The same timeline is applied to all the triggered SRS resource sets</w:t>
            </w:r>
          </w:p>
          <w:p w14:paraId="62FB7B3F" w14:textId="77777777" w:rsidR="00CC7D8E" w:rsidRPr="00CC7D8E" w:rsidRDefault="00CC7D8E" w:rsidP="00CC7D8E">
            <w:pPr>
              <w:numPr>
                <w:ilvl w:val="1"/>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“Same timeline” means that the deadline to consider DCI triggering the SRS resource sets or other uplink signals is applied considering the multiple SRS resource sets </w:t>
            </w:r>
            <w:proofErr w:type="gramStart"/>
            <w:r w:rsidRPr="00CC7D8E">
              <w:rPr>
                <w:rFonts w:ascii="Times" w:eastAsia="Batang" w:hAnsi="Times"/>
                <w:bCs/>
                <w:szCs w:val="24"/>
                <w:lang w:eastAsia="x-none"/>
              </w:rPr>
              <w:t>as a whole so</w:t>
            </w:r>
            <w:proofErr w:type="gramEnd"/>
            <w:r w:rsidRPr="00CC7D8E">
              <w:rPr>
                <w:rFonts w:ascii="Times" w:eastAsia="Batang" w:hAnsi="Times"/>
                <w:bCs/>
                <w:szCs w:val="24"/>
                <w:lang w:eastAsia="x-none"/>
              </w:rPr>
              <w:t xml:space="preserve"> that a single decision on collision handling is made for these SRS resource sets.</w:t>
            </w:r>
          </w:p>
          <w:p w14:paraId="62A594E3" w14:textId="443A336F" w:rsidR="00CC7D8E" w:rsidRPr="00301C0F" w:rsidRDefault="00CC7D8E" w:rsidP="0028597C">
            <w:pPr>
              <w:overflowPunct/>
              <w:autoSpaceDE/>
              <w:autoSpaceDN/>
              <w:adjustRightInd/>
              <w:snapToGrid w:val="0"/>
              <w:spacing w:before="80" w:after="0" w:line="240" w:lineRule="auto"/>
              <w:textAlignment w:val="auto"/>
              <w:rPr>
                <w:rFonts w:ascii="Times" w:eastAsia="Calibri" w:hAnsi="Times" w:cs="Times"/>
                <w:iCs/>
                <w:lang w:val="en-US"/>
              </w:rPr>
            </w:pPr>
          </w:p>
        </w:tc>
      </w:tr>
    </w:tbl>
    <w:p w14:paraId="28D0451C" w14:textId="35142651"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301C0F">
        <w:rPr>
          <w:sz w:val="22"/>
          <w:lang w:eastAsia="zh-CN"/>
        </w:rPr>
        <w:t>SRS carrier switching operation</w:t>
      </w:r>
      <w:r w:rsidR="00015B2E" w:rsidRPr="0057317F">
        <w:rPr>
          <w:sz w:val="22"/>
          <w:lang w:eastAsia="zh-CN"/>
        </w:rPr>
        <w:t>.</w:t>
      </w:r>
    </w:p>
    <w:p w14:paraId="58F80269" w14:textId="72C93A59"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301C0F">
        <w:rPr>
          <w:rFonts w:cs="Arial"/>
          <w:lang w:val="en-US"/>
        </w:rPr>
        <w:t>carrier switching</w:t>
      </w:r>
    </w:p>
    <w:p w14:paraId="4C198AC7" w14:textId="5195E1A5" w:rsidR="00067824" w:rsidRDefault="00067824" w:rsidP="00067824">
      <w:pPr>
        <w:pStyle w:val="Heading2"/>
      </w:pPr>
      <w:r>
        <w:t xml:space="preserve">2.1 </w:t>
      </w:r>
      <w:r w:rsidR="00301C0F">
        <w:t>Applicable CCs</w:t>
      </w:r>
    </w:p>
    <w:p w14:paraId="6AF7728B" w14:textId="77777777" w:rsidR="00B928C6" w:rsidRDefault="00B928C6" w:rsidP="00F85C00">
      <w:pPr>
        <w:spacing w:before="120" w:after="0"/>
        <w:ind w:firstLine="288"/>
        <w:jc w:val="both"/>
        <w:rPr>
          <w:sz w:val="22"/>
          <w:szCs w:val="22"/>
          <w:lang w:val="en-US"/>
        </w:rPr>
      </w:pPr>
      <w:r>
        <w:rPr>
          <w:sz w:val="22"/>
          <w:szCs w:val="22"/>
          <w:lang w:val="en-US"/>
        </w:rPr>
        <w:t>In previous meeting, it was discussed which CCs the collision handling for SRS carrier switching should be applied to. There were two alternatives as below:</w:t>
      </w:r>
    </w:p>
    <w:p w14:paraId="2CE0C011" w14:textId="6A09672E" w:rsidR="00B928C6" w:rsidRPr="00B928C6" w:rsidRDefault="00B928C6" w:rsidP="00B928C6">
      <w:pPr>
        <w:numPr>
          <w:ilvl w:val="0"/>
          <w:numId w:val="33"/>
        </w:numPr>
        <w:overflowPunct/>
        <w:autoSpaceDE/>
        <w:autoSpaceDN/>
        <w:adjustRightInd/>
        <w:spacing w:before="120" w:after="0"/>
        <w:textAlignment w:val="auto"/>
        <w:rPr>
          <w:rFonts w:eastAsia="Times New Roman"/>
          <w:szCs w:val="24"/>
          <w:lang w:val="en-US" w:eastAsia="x-none"/>
        </w:rPr>
      </w:pPr>
      <w:r w:rsidRPr="00B928C6">
        <w:rPr>
          <w:rFonts w:eastAsia="Times New Roman"/>
          <w:szCs w:val="24"/>
          <w:lang w:val="en-US" w:eastAsia="x-none"/>
        </w:rPr>
        <w:t>Option 1: The UL</w:t>
      </w:r>
      <w:r>
        <w:rPr>
          <w:rFonts w:eastAsia="Times New Roman"/>
          <w:szCs w:val="24"/>
          <w:lang w:val="en-US" w:eastAsia="x-none"/>
        </w:rPr>
        <w:t xml:space="preserve"> </w:t>
      </w:r>
      <w:r w:rsidRPr="00B928C6">
        <w:rPr>
          <w:rFonts w:eastAsia="Times New Roman"/>
          <w:szCs w:val="24"/>
          <w:lang w:val="en-US" w:eastAsia="x-none"/>
        </w:rPr>
        <w:t>CCs</w:t>
      </w:r>
      <w:r>
        <w:rPr>
          <w:rFonts w:eastAsia="Times New Roman"/>
          <w:szCs w:val="24"/>
          <w:lang w:val="en-US" w:eastAsia="x-none"/>
        </w:rPr>
        <w:t xml:space="preserve"> </w:t>
      </w:r>
      <w:r w:rsidRPr="00B928C6">
        <w:rPr>
          <w:rFonts w:eastAsia="Times New Roman"/>
          <w:szCs w:val="24"/>
          <w:lang w:val="en-US" w:eastAsia="x-none"/>
        </w:rPr>
        <w:t>in the same band as the source CC</w:t>
      </w:r>
    </w:p>
    <w:p w14:paraId="4535209F" w14:textId="0A4BA28C" w:rsidR="00B928C6" w:rsidRPr="00B928C6" w:rsidRDefault="00B928C6" w:rsidP="00B928C6">
      <w:pPr>
        <w:numPr>
          <w:ilvl w:val="0"/>
          <w:numId w:val="33"/>
        </w:numPr>
        <w:overflowPunct/>
        <w:autoSpaceDE/>
        <w:autoSpaceDN/>
        <w:adjustRightInd/>
        <w:spacing w:before="120" w:after="0"/>
        <w:textAlignment w:val="auto"/>
        <w:rPr>
          <w:rFonts w:eastAsia="Times New Roman"/>
          <w:szCs w:val="24"/>
          <w:lang w:val="en-US" w:eastAsia="x-none"/>
        </w:rPr>
      </w:pPr>
      <w:r w:rsidRPr="00B928C6">
        <w:rPr>
          <w:rFonts w:eastAsia="Times New Roman"/>
          <w:szCs w:val="24"/>
          <w:lang w:val="en-US" w:eastAsia="x-none"/>
        </w:rPr>
        <w:t>Option 2: The UL</w:t>
      </w:r>
      <w:r>
        <w:rPr>
          <w:rFonts w:eastAsia="Times New Roman"/>
          <w:szCs w:val="24"/>
          <w:lang w:val="en-US" w:eastAsia="x-none"/>
        </w:rPr>
        <w:t xml:space="preserve"> </w:t>
      </w:r>
      <w:r w:rsidRPr="00B928C6">
        <w:rPr>
          <w:rFonts w:eastAsia="Times New Roman"/>
          <w:szCs w:val="24"/>
          <w:lang w:val="en-US" w:eastAsia="x-none"/>
        </w:rPr>
        <w:t>CCs can be any carriers which result in</w:t>
      </w:r>
      <w:r w:rsidR="005D5DA6">
        <w:rPr>
          <w:rFonts w:eastAsia="Times New Roman"/>
          <w:szCs w:val="24"/>
          <w:lang w:val="en-US" w:eastAsia="x-none"/>
        </w:rPr>
        <w:t xml:space="preserve"> </w:t>
      </w:r>
      <w:r w:rsidRPr="00B928C6">
        <w:rPr>
          <w:rFonts w:eastAsia="Times New Roman"/>
          <w:szCs w:val="24"/>
          <w:lang w:val="en-US" w:eastAsia="x-none"/>
        </w:rPr>
        <w:t>uplink transmissions beyond the</w:t>
      </w:r>
      <w:r>
        <w:rPr>
          <w:rFonts w:eastAsia="Times New Roman"/>
          <w:szCs w:val="24"/>
          <w:lang w:val="en-US" w:eastAsia="x-none"/>
        </w:rPr>
        <w:t xml:space="preserve"> </w:t>
      </w:r>
      <w:r w:rsidRPr="00B928C6">
        <w:rPr>
          <w:rFonts w:eastAsia="Times New Roman"/>
          <w:szCs w:val="24"/>
          <w:lang w:val="en-US" w:eastAsia="x-none"/>
        </w:rPr>
        <w:t>UE ’s indicated</w:t>
      </w:r>
      <w:r w:rsidR="005D5DA6">
        <w:rPr>
          <w:rFonts w:eastAsia="Times New Roman"/>
          <w:szCs w:val="24"/>
          <w:lang w:val="en-US" w:eastAsia="x-none"/>
        </w:rPr>
        <w:t xml:space="preserve"> </w:t>
      </w:r>
      <w:r w:rsidRPr="00B928C6">
        <w:rPr>
          <w:rFonts w:eastAsia="Times New Roman"/>
          <w:szCs w:val="24"/>
          <w:lang w:val="en-US" w:eastAsia="x-none"/>
        </w:rPr>
        <w:t>uplink carrier aggregation capability.</w:t>
      </w:r>
    </w:p>
    <w:p w14:paraId="336DC105" w14:textId="25467513" w:rsidR="00B928C6" w:rsidRDefault="00395EC6" w:rsidP="00F85C00">
      <w:pPr>
        <w:spacing w:before="120" w:after="0"/>
        <w:ind w:firstLine="288"/>
        <w:jc w:val="both"/>
        <w:rPr>
          <w:sz w:val="22"/>
          <w:szCs w:val="22"/>
        </w:rPr>
      </w:pPr>
      <w:r>
        <w:rPr>
          <w:sz w:val="22"/>
          <w:szCs w:val="22"/>
        </w:rPr>
        <w:t>In RAN1 #98 meeting, there was below agreement.</w:t>
      </w:r>
    </w:p>
    <w:tbl>
      <w:tblPr>
        <w:tblStyle w:val="TableGrid"/>
        <w:tblW w:w="0" w:type="auto"/>
        <w:tblLook w:val="04A0" w:firstRow="1" w:lastRow="0" w:firstColumn="1" w:lastColumn="0" w:noHBand="0" w:noVBand="1"/>
      </w:tblPr>
      <w:tblGrid>
        <w:gridCol w:w="10160"/>
      </w:tblGrid>
      <w:tr w:rsidR="00395EC6" w14:paraId="12DC4910" w14:textId="77777777" w:rsidTr="00395EC6">
        <w:tc>
          <w:tcPr>
            <w:tcW w:w="10160" w:type="dxa"/>
          </w:tcPr>
          <w:p w14:paraId="27EBA615" w14:textId="77777777" w:rsidR="00395EC6" w:rsidRPr="00463953" w:rsidRDefault="00395EC6" w:rsidP="00395EC6">
            <w:pPr>
              <w:rPr>
                <w:rFonts w:cs="Times"/>
                <w:b/>
                <w:bCs/>
                <w:highlight w:val="green"/>
                <w:lang w:eastAsia="x-none"/>
              </w:rPr>
            </w:pPr>
            <w:r w:rsidRPr="00463953">
              <w:rPr>
                <w:rFonts w:cs="Times"/>
                <w:b/>
                <w:bCs/>
                <w:highlight w:val="green"/>
                <w:lang w:eastAsia="x-none"/>
              </w:rPr>
              <w:t>Agreement</w:t>
            </w:r>
          </w:p>
          <w:p w14:paraId="66A63F6E" w14:textId="13F7CD7E" w:rsidR="00395EC6" w:rsidRPr="00395EC6" w:rsidRDefault="00395EC6" w:rsidP="00395EC6">
            <w:pPr>
              <w:rPr>
                <w:rFonts w:cs="Times"/>
                <w:lang w:eastAsia="x-none"/>
              </w:rPr>
            </w:pPr>
            <w:r w:rsidRPr="00463953">
              <w:rPr>
                <w:rFonts w:cs="Times"/>
                <w:lang w:eastAsia="x-none"/>
              </w:rPr>
              <w:t xml:space="preserve">The draft CR </w:t>
            </w:r>
            <w:r>
              <w:rPr>
                <w:rFonts w:cs="Times"/>
                <w:lang w:eastAsia="x-none"/>
              </w:rPr>
              <w:t xml:space="preserve">in R1-1909020 </w:t>
            </w:r>
            <w:r w:rsidRPr="00463953">
              <w:rPr>
                <w:rFonts w:cs="Times"/>
                <w:lang w:eastAsia="x-none"/>
              </w:rPr>
              <w:t>is endorsed for inclusion as part of alignment CR for TS38.214.</w:t>
            </w:r>
          </w:p>
        </w:tc>
      </w:tr>
    </w:tbl>
    <w:p w14:paraId="1B06195F" w14:textId="7EB94250" w:rsidR="00395EC6" w:rsidRPr="00B928C6" w:rsidRDefault="004412FB" w:rsidP="00F85C00">
      <w:pPr>
        <w:spacing w:before="120" w:after="0"/>
        <w:ind w:firstLine="288"/>
        <w:jc w:val="both"/>
        <w:rPr>
          <w:sz w:val="22"/>
          <w:szCs w:val="22"/>
        </w:rPr>
      </w:pPr>
      <w:r>
        <w:rPr>
          <w:sz w:val="22"/>
          <w:szCs w:val="22"/>
        </w:rPr>
        <w:t xml:space="preserve">In </w:t>
      </w:r>
      <w:r w:rsidR="00254A1E">
        <w:rPr>
          <w:sz w:val="22"/>
          <w:szCs w:val="22"/>
        </w:rPr>
        <w:t>R1-1909020</w:t>
      </w:r>
      <w:r w:rsidR="00BB28FA">
        <w:rPr>
          <w:sz w:val="22"/>
          <w:szCs w:val="22"/>
        </w:rPr>
        <w:t xml:space="preserve">, it was explained that </w:t>
      </w:r>
      <w:r w:rsidR="00254A1E">
        <w:rPr>
          <w:sz w:val="22"/>
          <w:szCs w:val="22"/>
        </w:rPr>
        <w:t xml:space="preserve">for SRS carrier switching collision handling, besides </w:t>
      </w:r>
      <w:r w:rsidR="00254A1E" w:rsidRPr="00254A1E">
        <w:rPr>
          <w:sz w:val="22"/>
          <w:szCs w:val="22"/>
        </w:rPr>
        <w:t>CA-</w:t>
      </w:r>
      <w:proofErr w:type="spellStart"/>
      <w:r w:rsidR="00254A1E" w:rsidRPr="00254A1E">
        <w:rPr>
          <w:sz w:val="22"/>
          <w:szCs w:val="22"/>
        </w:rPr>
        <w:t>ParametersNR</w:t>
      </w:r>
      <w:proofErr w:type="spellEnd"/>
      <w:r w:rsidR="00254A1E">
        <w:rPr>
          <w:sz w:val="22"/>
          <w:szCs w:val="22"/>
        </w:rPr>
        <w:t xml:space="preserve">, other UL CA capability parameters may also need to be considered, for example, </w:t>
      </w:r>
      <w:r w:rsidR="00254A1E" w:rsidRPr="00254A1E">
        <w:rPr>
          <w:sz w:val="22"/>
          <w:szCs w:val="22"/>
        </w:rPr>
        <w:t>ca-</w:t>
      </w:r>
      <w:proofErr w:type="spellStart"/>
      <w:r w:rsidR="00254A1E" w:rsidRPr="00254A1E">
        <w:rPr>
          <w:sz w:val="22"/>
          <w:szCs w:val="22"/>
        </w:rPr>
        <w:t>BandwidthClassUL</w:t>
      </w:r>
      <w:proofErr w:type="spellEnd"/>
      <w:r w:rsidR="00254A1E" w:rsidRPr="00254A1E">
        <w:rPr>
          <w:sz w:val="22"/>
          <w:szCs w:val="22"/>
        </w:rPr>
        <w:t>-NR</w:t>
      </w:r>
      <w:r w:rsidR="00254A1E">
        <w:rPr>
          <w:sz w:val="22"/>
          <w:szCs w:val="22"/>
        </w:rPr>
        <w:t xml:space="preserve">. The details could be found in </w:t>
      </w:r>
      <w:r w:rsidR="00254A1E">
        <w:rPr>
          <w:sz w:val="22"/>
          <w:szCs w:val="22"/>
        </w:rPr>
        <w:fldChar w:fldCharType="begin"/>
      </w:r>
      <w:r w:rsidR="00254A1E">
        <w:rPr>
          <w:sz w:val="22"/>
          <w:szCs w:val="22"/>
        </w:rPr>
        <w:instrText xml:space="preserve"> REF _Ref78926790 \r \h </w:instrText>
      </w:r>
      <w:r w:rsidR="00254A1E">
        <w:rPr>
          <w:sz w:val="22"/>
          <w:szCs w:val="22"/>
        </w:rPr>
      </w:r>
      <w:r w:rsidR="00254A1E">
        <w:rPr>
          <w:sz w:val="22"/>
          <w:szCs w:val="22"/>
        </w:rPr>
        <w:fldChar w:fldCharType="separate"/>
      </w:r>
      <w:r w:rsidR="00147617">
        <w:rPr>
          <w:sz w:val="22"/>
          <w:szCs w:val="22"/>
        </w:rPr>
        <w:t>[8]</w:t>
      </w:r>
      <w:r w:rsidR="00254A1E">
        <w:rPr>
          <w:sz w:val="22"/>
          <w:szCs w:val="22"/>
        </w:rPr>
        <w:fldChar w:fldCharType="end"/>
      </w:r>
      <w:r w:rsidR="00254A1E">
        <w:rPr>
          <w:sz w:val="22"/>
          <w:szCs w:val="22"/>
        </w:rPr>
        <w:t>.</w:t>
      </w:r>
    </w:p>
    <w:p w14:paraId="596DD41C" w14:textId="22DCD4F2" w:rsidR="00B928C6" w:rsidRDefault="00254A1E" w:rsidP="00F85C00">
      <w:pPr>
        <w:spacing w:before="120" w:after="0"/>
        <w:ind w:firstLine="288"/>
        <w:jc w:val="both"/>
        <w:rPr>
          <w:sz w:val="22"/>
          <w:szCs w:val="22"/>
          <w:lang w:val="en-US"/>
        </w:rPr>
      </w:pPr>
      <w:r>
        <w:rPr>
          <w:sz w:val="22"/>
          <w:szCs w:val="22"/>
          <w:lang w:val="en-US"/>
        </w:rPr>
        <w:t>Therefore, we think Option 2 is more aligned with the current spec.</w:t>
      </w:r>
      <w:r w:rsidR="00CC7D8E">
        <w:rPr>
          <w:sz w:val="22"/>
          <w:szCs w:val="22"/>
          <w:lang w:val="en-US"/>
        </w:rPr>
        <w:t xml:space="preserve"> In addition, Option 2 is a super set and includes Option 1.</w:t>
      </w:r>
    </w:p>
    <w:p w14:paraId="73500358" w14:textId="77777777" w:rsidR="009A61AE" w:rsidRPr="003D5083" w:rsidRDefault="009A61AE" w:rsidP="009A61AE">
      <w:pPr>
        <w:spacing w:before="120" w:after="0"/>
        <w:ind w:firstLine="284"/>
        <w:jc w:val="both"/>
        <w:rPr>
          <w:b/>
          <w:i/>
          <w:sz w:val="22"/>
          <w:szCs w:val="22"/>
        </w:rPr>
      </w:pPr>
      <w:r w:rsidRPr="003D5083">
        <w:rPr>
          <w:b/>
          <w:i/>
          <w:sz w:val="22"/>
          <w:szCs w:val="22"/>
        </w:rPr>
        <w:t>Proposal 1:</w:t>
      </w:r>
    </w:p>
    <w:p w14:paraId="5F9D2A9F" w14:textId="01417DE6" w:rsidR="009A61AE" w:rsidRDefault="00B928C6" w:rsidP="009A61AE">
      <w:pPr>
        <w:pStyle w:val="ListParagraph"/>
        <w:numPr>
          <w:ilvl w:val="0"/>
          <w:numId w:val="21"/>
        </w:numPr>
        <w:spacing w:before="120"/>
        <w:jc w:val="both"/>
        <w:rPr>
          <w:rFonts w:ascii="Times New Roman" w:hAnsi="Times New Roman"/>
          <w:i/>
        </w:rPr>
      </w:pPr>
      <w:r w:rsidRPr="00B928C6">
        <w:rPr>
          <w:rFonts w:ascii="Times New Roman" w:hAnsi="Times New Roman"/>
          <w:i/>
        </w:rPr>
        <w:t>Support Option 2 for SRS carrier switching dropping rule, i.e.</w:t>
      </w:r>
      <w:r w:rsidR="00204146">
        <w:rPr>
          <w:rFonts w:ascii="Times New Roman" w:hAnsi="Times New Roman"/>
          <w:i/>
        </w:rPr>
        <w:t>,</w:t>
      </w:r>
      <w:r w:rsidRPr="00B928C6">
        <w:rPr>
          <w:rFonts w:ascii="Times New Roman" w:hAnsi="Times New Roman"/>
          <w:i/>
        </w:rPr>
        <w:t xml:space="preserve"> the dropping rule could be applied to any UL CC which can result in uplink transmission beyond UE's capability</w:t>
      </w:r>
      <w:r w:rsidR="00204146">
        <w:rPr>
          <w:rFonts w:ascii="Times New Roman" w:hAnsi="Times New Roman"/>
          <w:i/>
        </w:rPr>
        <w:t>.</w:t>
      </w:r>
    </w:p>
    <w:p w14:paraId="6EF0614C" w14:textId="2D1320A7" w:rsidR="00057AC8" w:rsidRPr="00B928C6" w:rsidRDefault="008072C2" w:rsidP="00B928C6">
      <w:pPr>
        <w:pStyle w:val="Heading2"/>
      </w:pPr>
      <w:r w:rsidRPr="00B928C6">
        <w:t>2.</w:t>
      </w:r>
      <w:r w:rsidR="00B928C6">
        <w:t>2</w:t>
      </w:r>
      <w:r w:rsidRPr="00B928C6">
        <w:t xml:space="preserve"> </w:t>
      </w:r>
      <w:r w:rsidR="00B928C6">
        <w:t>SRS carrier switching for multiple SRS sets triggered by one DCI</w:t>
      </w:r>
    </w:p>
    <w:p w14:paraId="7FF89944" w14:textId="066462AE" w:rsidR="008B4018" w:rsidRDefault="008B4018" w:rsidP="00F85C00">
      <w:pPr>
        <w:spacing w:before="120" w:after="0"/>
        <w:ind w:firstLine="288"/>
        <w:jc w:val="both"/>
        <w:rPr>
          <w:sz w:val="22"/>
          <w:szCs w:val="22"/>
          <w:lang w:val="en-US"/>
        </w:rPr>
      </w:pPr>
      <w:r>
        <w:rPr>
          <w:sz w:val="22"/>
          <w:szCs w:val="22"/>
          <w:lang w:val="en-US"/>
        </w:rPr>
        <w:t xml:space="preserve">In </w:t>
      </w:r>
      <w:r w:rsidR="00742146" w:rsidRPr="00742146">
        <w:rPr>
          <w:sz w:val="22"/>
          <w:szCs w:val="22"/>
          <w:lang w:val="en-US"/>
        </w:rPr>
        <w:t>RAN1 #106-e meeting</w:t>
      </w:r>
      <w:r>
        <w:rPr>
          <w:sz w:val="22"/>
          <w:szCs w:val="22"/>
          <w:lang w:val="en-US"/>
        </w:rPr>
        <w:t>, it was discussed on the UE behavior when multiple SRS resource sets for carrier switching are triggered by the same DCI. There are four alternatives on the UE behavior during the period between the SRS resource sets.</w:t>
      </w:r>
    </w:p>
    <w:p w14:paraId="133E4581" w14:textId="1407E767"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1) The behavior depends on the UE implementation</w:t>
      </w:r>
    </w:p>
    <w:p w14:paraId="56FD3343" w14:textId="0BDC48BA"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lastRenderedPageBreak/>
        <w:t>Alt 2) UE stays in the target CC in the period between the SRS resource sets.</w:t>
      </w:r>
    </w:p>
    <w:p w14:paraId="4AA48388" w14:textId="283EC716"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90CF76C" w14:textId="3B42AC2A" w:rsidR="008B4018" w:rsidRPr="008B4018" w:rsidRDefault="008B4018" w:rsidP="008B4018">
      <w:pPr>
        <w:pStyle w:val="ListParagraph"/>
        <w:numPr>
          <w:ilvl w:val="0"/>
          <w:numId w:val="21"/>
        </w:numPr>
        <w:spacing w:before="120"/>
        <w:ind w:left="720"/>
        <w:jc w:val="both"/>
        <w:rPr>
          <w:rFonts w:ascii="Times New Roman" w:hAnsi="Times New Roman"/>
          <w:lang w:val="en-GB"/>
        </w:rPr>
      </w:pPr>
      <w:r w:rsidRPr="008B4018">
        <w:rPr>
          <w:rFonts w:ascii="Times New Roman" w:hAnsi="Times New Roman"/>
        </w:rPr>
        <w:t>Alt 4) UE switches back to source CC between the SRS resource sets</w:t>
      </w:r>
    </w:p>
    <w:p w14:paraId="0ACD8A78" w14:textId="57CEBDCA" w:rsidR="008B4018" w:rsidRDefault="008B4018" w:rsidP="00F85C00">
      <w:pPr>
        <w:spacing w:before="120" w:after="0"/>
        <w:ind w:firstLine="288"/>
        <w:jc w:val="both"/>
        <w:rPr>
          <w:sz w:val="22"/>
          <w:szCs w:val="22"/>
          <w:lang w:val="en-US"/>
        </w:rPr>
      </w:pPr>
      <w:r>
        <w:rPr>
          <w:sz w:val="22"/>
          <w:szCs w:val="22"/>
          <w:lang w:val="en-US"/>
        </w:rPr>
        <w:t xml:space="preserve">In our understanding, firstly the UE behavior can’t be up to UE implementation. If it is up to UE implementation, when the </w:t>
      </w:r>
      <w:proofErr w:type="gramStart"/>
      <w:r>
        <w:rPr>
          <w:sz w:val="22"/>
          <w:szCs w:val="22"/>
          <w:lang w:val="en-US"/>
        </w:rPr>
        <w:t>time period</w:t>
      </w:r>
      <w:proofErr w:type="gramEnd"/>
      <w:r>
        <w:rPr>
          <w:sz w:val="22"/>
          <w:szCs w:val="22"/>
          <w:lang w:val="en-US"/>
        </w:rPr>
        <w:t xml:space="preserve"> between SRS resource sets is larger than the RF tuning time, the </w:t>
      </w:r>
      <w:proofErr w:type="spellStart"/>
      <w:r>
        <w:rPr>
          <w:sz w:val="22"/>
          <w:szCs w:val="22"/>
          <w:lang w:val="en-US"/>
        </w:rPr>
        <w:t>gNB</w:t>
      </w:r>
      <w:proofErr w:type="spellEnd"/>
      <w:r>
        <w:rPr>
          <w:sz w:val="22"/>
          <w:szCs w:val="22"/>
          <w:lang w:val="en-US"/>
        </w:rPr>
        <w:t xml:space="preserve"> doesn’t know whether the UE can be scheduled with other uplink transmission over the source CC, since whether the UE is on the source CC is not known to the </w:t>
      </w:r>
      <w:proofErr w:type="spellStart"/>
      <w:r>
        <w:rPr>
          <w:sz w:val="22"/>
          <w:szCs w:val="22"/>
          <w:lang w:val="en-US"/>
        </w:rPr>
        <w:t>gNB</w:t>
      </w:r>
      <w:proofErr w:type="spellEnd"/>
      <w:r>
        <w:rPr>
          <w:sz w:val="22"/>
          <w:szCs w:val="22"/>
          <w:lang w:val="en-US"/>
        </w:rPr>
        <w:t>.</w:t>
      </w:r>
    </w:p>
    <w:p w14:paraId="0E544A25" w14:textId="3FA9F4FC" w:rsidR="008B4018" w:rsidRDefault="00B75818" w:rsidP="00F85C00">
      <w:pPr>
        <w:spacing w:before="120" w:after="0"/>
        <w:ind w:firstLine="288"/>
        <w:jc w:val="both"/>
        <w:rPr>
          <w:sz w:val="22"/>
          <w:szCs w:val="22"/>
          <w:lang w:val="en-US"/>
        </w:rPr>
      </w:pPr>
      <w:r>
        <w:rPr>
          <w:sz w:val="22"/>
          <w:szCs w:val="22"/>
          <w:lang w:val="en-US"/>
        </w:rPr>
        <w:t>Regarding Alt 2, the UE always stay in target CC</w:t>
      </w:r>
      <w:r w:rsidR="00166F3A">
        <w:rPr>
          <w:sz w:val="22"/>
          <w:szCs w:val="22"/>
          <w:lang w:val="en-US"/>
        </w:rPr>
        <w:t xml:space="preserve">. If the </w:t>
      </w:r>
      <w:proofErr w:type="gramStart"/>
      <w:r w:rsidR="00166F3A">
        <w:rPr>
          <w:sz w:val="22"/>
          <w:szCs w:val="22"/>
          <w:lang w:val="en-US"/>
        </w:rPr>
        <w:t>time period</w:t>
      </w:r>
      <w:proofErr w:type="gramEnd"/>
      <w:r w:rsidR="00166F3A">
        <w:rPr>
          <w:sz w:val="22"/>
          <w:szCs w:val="22"/>
          <w:lang w:val="en-US"/>
        </w:rPr>
        <w:t xml:space="preserve"> between SRS resource sets is larger than the RF tuning time, since the UE still stays in target CC, it’s not possible for the </w:t>
      </w:r>
      <w:proofErr w:type="spellStart"/>
      <w:r w:rsidR="00166F3A">
        <w:rPr>
          <w:sz w:val="22"/>
          <w:szCs w:val="22"/>
          <w:lang w:val="en-US"/>
        </w:rPr>
        <w:t>gNB</w:t>
      </w:r>
      <w:proofErr w:type="spellEnd"/>
      <w:r w:rsidR="00166F3A">
        <w:rPr>
          <w:sz w:val="22"/>
          <w:szCs w:val="22"/>
          <w:lang w:val="en-US"/>
        </w:rPr>
        <w:t xml:space="preserve"> to schedule uplink transmission over source CC leading to performance loss.</w:t>
      </w:r>
    </w:p>
    <w:p w14:paraId="762833D2" w14:textId="189389FB" w:rsidR="00166F3A" w:rsidRDefault="00166F3A" w:rsidP="00F85C00">
      <w:pPr>
        <w:spacing w:before="120" w:after="0"/>
        <w:ind w:firstLine="288"/>
        <w:jc w:val="both"/>
        <w:rPr>
          <w:sz w:val="22"/>
          <w:szCs w:val="22"/>
          <w:lang w:val="en-US"/>
        </w:rPr>
      </w:pPr>
      <w:r>
        <w:rPr>
          <w:sz w:val="22"/>
          <w:szCs w:val="22"/>
          <w:lang w:val="en-US"/>
        </w:rPr>
        <w:t xml:space="preserve">Regarding Alt 4, if the UE switches back to source CC between SRS resource sets, when the </w:t>
      </w:r>
      <w:proofErr w:type="gramStart"/>
      <w:r>
        <w:rPr>
          <w:sz w:val="22"/>
          <w:szCs w:val="22"/>
          <w:lang w:val="en-US"/>
        </w:rPr>
        <w:t>time period</w:t>
      </w:r>
      <w:proofErr w:type="gramEnd"/>
      <w:r>
        <w:rPr>
          <w:sz w:val="22"/>
          <w:szCs w:val="22"/>
          <w:lang w:val="en-US"/>
        </w:rPr>
        <w:t xml:space="preserve"> between SRS resource sets is smaller than RF tuning time, it’s not possible for the UE to transmit the next SRS resource set since the time is not sufficient to switch to the target CC.</w:t>
      </w:r>
    </w:p>
    <w:p w14:paraId="4B269B38" w14:textId="27F378A8" w:rsidR="00AB1A87" w:rsidRDefault="00166F3A" w:rsidP="00AB1A87">
      <w:pPr>
        <w:spacing w:before="120" w:after="0"/>
        <w:ind w:firstLine="288"/>
        <w:jc w:val="both"/>
        <w:rPr>
          <w:sz w:val="22"/>
          <w:szCs w:val="22"/>
          <w:lang w:val="en-US"/>
        </w:rPr>
      </w:pPr>
      <w:r>
        <w:rPr>
          <w:sz w:val="22"/>
          <w:szCs w:val="22"/>
          <w:lang w:val="en-US"/>
        </w:rPr>
        <w:t xml:space="preserve">Therefore, it is preferred that </w:t>
      </w:r>
      <w:r w:rsidRPr="00166F3A">
        <w:rPr>
          <w:sz w:val="22"/>
          <w:szCs w:val="22"/>
          <w:lang w:val="en-US"/>
        </w:rPr>
        <w:t xml:space="preserve">if the </w:t>
      </w:r>
      <w:proofErr w:type="gramStart"/>
      <w:r w:rsidRPr="00166F3A">
        <w:rPr>
          <w:sz w:val="22"/>
          <w:szCs w:val="22"/>
          <w:lang w:val="en-US"/>
        </w:rPr>
        <w:t>time period</w:t>
      </w:r>
      <w:proofErr w:type="gramEnd"/>
      <w:r w:rsidRPr="00166F3A">
        <w:rPr>
          <w:sz w:val="22"/>
          <w:szCs w:val="22"/>
          <w:lang w:val="en-US"/>
        </w:rPr>
        <w:t xml:space="preserve"> between the SRS resource sets is smaller than the required RF switching time, the UE stays in the target CC in the period between the SRS resource sets; otherwise, the UE switches back to the source CC after transmitting </w:t>
      </w:r>
      <w:r>
        <w:rPr>
          <w:sz w:val="22"/>
          <w:szCs w:val="22"/>
          <w:lang w:val="en-US"/>
        </w:rPr>
        <w:t>the first</w:t>
      </w:r>
      <w:r w:rsidRPr="00166F3A">
        <w:rPr>
          <w:sz w:val="22"/>
          <w:szCs w:val="22"/>
          <w:lang w:val="en-US"/>
        </w:rPr>
        <w:t xml:space="preserve"> SRS resource </w:t>
      </w:r>
      <w:r>
        <w:rPr>
          <w:sz w:val="22"/>
          <w:szCs w:val="22"/>
          <w:lang w:val="en-US"/>
        </w:rPr>
        <w:t>set</w:t>
      </w:r>
      <w:r w:rsidR="00AB1A87">
        <w:rPr>
          <w:sz w:val="22"/>
          <w:szCs w:val="22"/>
          <w:lang w:val="en-US"/>
        </w:rPr>
        <w:t xml:space="preserve">. </w:t>
      </w:r>
      <w:r w:rsidR="00AB1A87">
        <w:rPr>
          <w:sz w:val="22"/>
          <w:szCs w:val="22"/>
          <w:lang w:val="en-US"/>
        </w:rPr>
        <w:fldChar w:fldCharType="begin"/>
      </w:r>
      <w:r w:rsidR="00AB1A87">
        <w:rPr>
          <w:sz w:val="22"/>
          <w:szCs w:val="22"/>
          <w:lang w:val="en-US"/>
        </w:rPr>
        <w:instrText xml:space="preserve"> REF _Ref78968831 \h  \* MERGEFORMAT </w:instrText>
      </w:r>
      <w:r w:rsidR="00AB1A87">
        <w:rPr>
          <w:sz w:val="22"/>
          <w:szCs w:val="22"/>
          <w:lang w:val="en-US"/>
        </w:rPr>
      </w:r>
      <w:r w:rsidR="00AB1A87">
        <w:rPr>
          <w:sz w:val="22"/>
          <w:szCs w:val="22"/>
          <w:lang w:val="en-US"/>
        </w:rPr>
        <w:fldChar w:fldCharType="separate"/>
      </w:r>
      <w:r w:rsidR="00AB1A87" w:rsidRPr="00380C48">
        <w:rPr>
          <w:sz w:val="22"/>
          <w:szCs w:val="22"/>
          <w:lang w:val="en-US"/>
        </w:rPr>
        <w:t>Figure 1</w:t>
      </w:r>
      <w:r w:rsidR="00AB1A87">
        <w:rPr>
          <w:sz w:val="22"/>
          <w:szCs w:val="22"/>
          <w:lang w:val="en-US"/>
        </w:rPr>
        <w:fldChar w:fldCharType="end"/>
      </w:r>
      <w:r w:rsidR="00AB1A87">
        <w:rPr>
          <w:sz w:val="22"/>
          <w:szCs w:val="22"/>
          <w:lang w:val="en-US"/>
        </w:rPr>
        <w:t xml:space="preserve"> and </w:t>
      </w:r>
      <w:r w:rsidR="00A025B4">
        <w:rPr>
          <w:sz w:val="22"/>
          <w:szCs w:val="22"/>
          <w:lang w:val="en-US"/>
        </w:rPr>
        <w:fldChar w:fldCharType="begin"/>
      </w:r>
      <w:r w:rsidR="00A025B4">
        <w:rPr>
          <w:sz w:val="22"/>
          <w:szCs w:val="22"/>
          <w:lang w:val="en-US"/>
        </w:rPr>
        <w:instrText xml:space="preserve"> REF _Ref78968946 \h  \* MERGEFORMAT </w:instrText>
      </w:r>
      <w:r w:rsidR="00A025B4">
        <w:rPr>
          <w:sz w:val="22"/>
          <w:szCs w:val="22"/>
          <w:lang w:val="en-US"/>
        </w:rPr>
      </w:r>
      <w:r w:rsidR="00A025B4">
        <w:rPr>
          <w:sz w:val="22"/>
          <w:szCs w:val="22"/>
          <w:lang w:val="en-US"/>
        </w:rPr>
        <w:fldChar w:fldCharType="separate"/>
      </w:r>
      <w:r w:rsidR="00A025B4" w:rsidRPr="00A025B4">
        <w:rPr>
          <w:sz w:val="22"/>
          <w:szCs w:val="22"/>
          <w:lang w:val="en-US"/>
        </w:rPr>
        <w:t>Figure 2</w:t>
      </w:r>
      <w:r w:rsidR="00A025B4">
        <w:rPr>
          <w:sz w:val="22"/>
          <w:szCs w:val="22"/>
          <w:lang w:val="en-US"/>
        </w:rPr>
        <w:fldChar w:fldCharType="end"/>
      </w:r>
      <w:r w:rsidR="00A025B4">
        <w:rPr>
          <w:sz w:val="22"/>
          <w:szCs w:val="22"/>
          <w:lang w:val="en-US"/>
        </w:rPr>
        <w:t xml:space="preserve"> </w:t>
      </w:r>
      <w:r w:rsidR="00AB1A87">
        <w:rPr>
          <w:sz w:val="22"/>
          <w:szCs w:val="22"/>
          <w:lang w:val="en-US"/>
        </w:rPr>
        <w:t xml:space="preserve">show </w:t>
      </w:r>
      <w:r w:rsidR="00A025B4">
        <w:rPr>
          <w:sz w:val="22"/>
          <w:szCs w:val="22"/>
          <w:lang w:val="en-US"/>
        </w:rPr>
        <w:t xml:space="preserve">example of </w:t>
      </w:r>
      <w:r w:rsidR="00AB1A87">
        <w:rPr>
          <w:sz w:val="22"/>
          <w:szCs w:val="22"/>
          <w:lang w:val="en-US"/>
        </w:rPr>
        <w:t>the corresponding operation.</w:t>
      </w:r>
    </w:p>
    <w:p w14:paraId="231D8ADD" w14:textId="77777777" w:rsidR="00AB1A87" w:rsidRDefault="00AB1A87" w:rsidP="00AB1A87">
      <w:pPr>
        <w:spacing w:before="120" w:after="0"/>
        <w:jc w:val="center"/>
        <w:rPr>
          <w:sz w:val="22"/>
          <w:szCs w:val="22"/>
          <w:lang w:val="en-US"/>
        </w:rPr>
      </w:pPr>
      <w:r>
        <w:object w:dxaOrig="7608" w:dyaOrig="5448" w14:anchorId="462A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72.4pt" o:ole="">
            <v:imagedata r:id="rId11" o:title=""/>
          </v:shape>
          <o:OLEObject Type="Embed" ProgID="Visio.Drawing.15" ShapeID="_x0000_i1025" DrawAspect="Content" ObjectID="_1697699149" r:id="rId12"/>
        </w:object>
      </w:r>
    </w:p>
    <w:p w14:paraId="3F64F9C1" w14:textId="77777777" w:rsidR="00AB1A87" w:rsidRPr="00DC0758" w:rsidRDefault="00AB1A87" w:rsidP="00AB1A87">
      <w:pPr>
        <w:pStyle w:val="Caption"/>
        <w:jc w:val="center"/>
      </w:pPr>
      <w:bookmarkStart w:id="0" w:name="_Ref78968831"/>
      <w:r>
        <w:t xml:space="preserve">Figure </w:t>
      </w:r>
      <w:r>
        <w:fldChar w:fldCharType="begin"/>
      </w:r>
      <w:r>
        <w:instrText xml:space="preserve"> SEQ Figure \* ARABIC </w:instrText>
      </w:r>
      <w:r>
        <w:fldChar w:fldCharType="separate"/>
      </w:r>
      <w:r>
        <w:rPr>
          <w:noProof/>
        </w:rPr>
        <w:t>1</w:t>
      </w:r>
      <w:r>
        <w:fldChar w:fldCharType="end"/>
      </w:r>
      <w:bookmarkEnd w:id="0"/>
      <w:r>
        <w:t xml:space="preserve"> SRS carrier switching operation (time between SRS sets larger than RF tuning time)</w:t>
      </w:r>
    </w:p>
    <w:p w14:paraId="478CFF3B" w14:textId="77777777" w:rsidR="00AB1A87" w:rsidRDefault="00AB1A87" w:rsidP="00AB1A87">
      <w:pPr>
        <w:spacing w:before="120" w:after="0"/>
        <w:jc w:val="center"/>
      </w:pPr>
      <w:r>
        <w:object w:dxaOrig="7609" w:dyaOrig="5437" w14:anchorId="649F37A5">
          <v:shape id="_x0000_i1026" type="#_x0000_t75" style="width:380.4pt;height:271.8pt" o:ole="">
            <v:imagedata r:id="rId13" o:title=""/>
          </v:shape>
          <o:OLEObject Type="Embed" ProgID="Visio.Drawing.15" ShapeID="_x0000_i1026" DrawAspect="Content" ObjectID="_1697699150" r:id="rId14"/>
        </w:object>
      </w:r>
    </w:p>
    <w:p w14:paraId="072866A2" w14:textId="77777777" w:rsidR="00AB1A87" w:rsidRPr="00DC0758" w:rsidRDefault="00AB1A87" w:rsidP="00AB1A87">
      <w:pPr>
        <w:pStyle w:val="Caption"/>
        <w:jc w:val="center"/>
      </w:pPr>
      <w:bookmarkStart w:id="1" w:name="_Ref78968946"/>
      <w:r>
        <w:t xml:space="preserve">Figure </w:t>
      </w:r>
      <w:r>
        <w:fldChar w:fldCharType="begin"/>
      </w:r>
      <w:r>
        <w:instrText xml:space="preserve"> SEQ Figure \* ARABIC </w:instrText>
      </w:r>
      <w:r>
        <w:fldChar w:fldCharType="separate"/>
      </w:r>
      <w:r>
        <w:rPr>
          <w:noProof/>
        </w:rPr>
        <w:t>2</w:t>
      </w:r>
      <w:r>
        <w:fldChar w:fldCharType="end"/>
      </w:r>
      <w:bookmarkEnd w:id="1"/>
      <w:r w:rsidRPr="00B20F0F">
        <w:t xml:space="preserve"> </w:t>
      </w:r>
      <w:r>
        <w:t>SRS carrier switching operation (time between SRS sets smaller than RF tuning time)</w:t>
      </w:r>
    </w:p>
    <w:p w14:paraId="7C2E4B1F" w14:textId="66D626DD" w:rsidR="008B4018" w:rsidRPr="003D5083" w:rsidRDefault="008B4018" w:rsidP="008B4018">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353C0B92" w14:textId="45B7FA9F" w:rsidR="008B4018" w:rsidRPr="008B4018" w:rsidRDefault="008B4018" w:rsidP="008B4018">
      <w:pPr>
        <w:pStyle w:val="ListParagraph"/>
        <w:numPr>
          <w:ilvl w:val="0"/>
          <w:numId w:val="21"/>
        </w:numPr>
        <w:spacing w:before="120"/>
        <w:jc w:val="both"/>
        <w:rPr>
          <w:rFonts w:ascii="Times New Roman" w:hAnsi="Times New Roman"/>
          <w:i/>
        </w:rPr>
      </w:pPr>
      <w:r w:rsidRPr="008B4018">
        <w:rPr>
          <w:rFonts w:ascii="Times New Roman" w:hAnsi="Times New Roman"/>
          <w:i/>
        </w:rPr>
        <w:t xml:space="preserve">When multiple aperiodic SRS resource sets for carrier switching are triggered by the same DCI and all the SRS resource sets will be transmitted according to the dropping rule, if the time period between the SRS resource sets is smaller than the required RF switching time, the UE stays in the target CC in the period between the SRS resource sets; otherwise, the UE switches back to the source CC after transmitting </w:t>
      </w:r>
      <w:r w:rsidR="00166F3A">
        <w:rPr>
          <w:rFonts w:ascii="Times New Roman" w:hAnsi="Times New Roman"/>
          <w:i/>
        </w:rPr>
        <w:t>the first</w:t>
      </w:r>
      <w:r w:rsidRPr="008B4018">
        <w:rPr>
          <w:rFonts w:ascii="Times New Roman" w:hAnsi="Times New Roman"/>
          <w:i/>
        </w:rPr>
        <w:t xml:space="preserve"> SRS resource set.</w:t>
      </w:r>
    </w:p>
    <w:p w14:paraId="0CE02B8A" w14:textId="1F823E34" w:rsidR="00B928C6" w:rsidRPr="00B928C6" w:rsidRDefault="00B928C6" w:rsidP="00B928C6">
      <w:pPr>
        <w:pStyle w:val="Heading2"/>
      </w:pPr>
      <w:r w:rsidRPr="00B928C6">
        <w:t>2.3 Timeline consideration for multiple SRS sets triggered by one DCI</w:t>
      </w:r>
    </w:p>
    <w:p w14:paraId="772B5204" w14:textId="0449A2B7" w:rsidR="00742146" w:rsidRDefault="00742146" w:rsidP="00F85C00">
      <w:pPr>
        <w:spacing w:before="120" w:after="0"/>
        <w:ind w:firstLine="288"/>
        <w:jc w:val="both"/>
        <w:rPr>
          <w:sz w:val="22"/>
          <w:lang w:eastAsia="zh-CN"/>
        </w:rPr>
      </w:pPr>
      <w:r>
        <w:rPr>
          <w:sz w:val="22"/>
          <w:szCs w:val="22"/>
          <w:lang w:val="en-US"/>
        </w:rPr>
        <w:t xml:space="preserve">In </w:t>
      </w:r>
      <w:r>
        <w:rPr>
          <w:sz w:val="22"/>
          <w:lang w:eastAsia="zh-CN"/>
        </w:rPr>
        <w:t>RAN1 #106-e meeting, the timeline operation was discussed for the case that multiple aperiodic SRS resource sets are triggered by the same DCI. There are two alternatives as below.</w:t>
      </w:r>
    </w:p>
    <w:p w14:paraId="6812B9C5" w14:textId="1D622283" w:rsidR="00742146" w:rsidRPr="00742146" w:rsidRDefault="00742146" w:rsidP="00742146">
      <w:pPr>
        <w:pStyle w:val="ListParagraph"/>
        <w:numPr>
          <w:ilvl w:val="0"/>
          <w:numId w:val="21"/>
        </w:numPr>
        <w:spacing w:before="120"/>
        <w:ind w:left="720"/>
        <w:jc w:val="both"/>
        <w:rPr>
          <w:rFonts w:ascii="Times New Roman" w:hAnsi="Times New Roman"/>
        </w:rPr>
      </w:pPr>
      <w:r w:rsidRPr="00742146">
        <w:rPr>
          <w:rFonts w:ascii="Times New Roman" w:hAnsi="Times New Roman"/>
        </w:rPr>
        <w:t>Alt 1) Individual timeline is applied to each triggered SRS resource set</w:t>
      </w:r>
    </w:p>
    <w:p w14:paraId="316DA9D6" w14:textId="252E5560" w:rsidR="00742146" w:rsidRPr="00742146" w:rsidRDefault="00742146" w:rsidP="00742146">
      <w:pPr>
        <w:pStyle w:val="ListParagraph"/>
        <w:numPr>
          <w:ilvl w:val="1"/>
          <w:numId w:val="21"/>
        </w:numPr>
        <w:spacing w:before="120"/>
        <w:ind w:left="1170" w:hanging="450"/>
        <w:jc w:val="both"/>
        <w:rPr>
          <w:rFonts w:ascii="Times New Roman" w:hAnsi="Times New Roman"/>
        </w:rPr>
      </w:pPr>
      <w:r w:rsidRPr="00742146">
        <w:rPr>
          <w:rFonts w:ascii="Times New Roman" w:hAnsi="Times New Roman"/>
        </w:rPr>
        <w:t>“Individual timeline” means that for each SRS resource set, the deadline to consider DCI triggering the SRS resource set or other uplink signals is applied and decision is made independently amongst the SRS resource sets.</w:t>
      </w:r>
    </w:p>
    <w:p w14:paraId="57194677" w14:textId="4EA3F7D6" w:rsidR="00742146" w:rsidRPr="00742146" w:rsidRDefault="00742146" w:rsidP="00742146">
      <w:pPr>
        <w:pStyle w:val="ListParagraph"/>
        <w:numPr>
          <w:ilvl w:val="0"/>
          <w:numId w:val="21"/>
        </w:numPr>
        <w:spacing w:before="120"/>
        <w:ind w:left="720"/>
        <w:jc w:val="both"/>
        <w:rPr>
          <w:rFonts w:ascii="Times New Roman" w:hAnsi="Times New Roman"/>
        </w:rPr>
      </w:pPr>
      <w:r w:rsidRPr="00742146">
        <w:rPr>
          <w:rFonts w:ascii="Times New Roman" w:hAnsi="Times New Roman"/>
        </w:rPr>
        <w:t>Alt 2) The same timeline is applied to all the triggered SRS resource sets</w:t>
      </w:r>
    </w:p>
    <w:p w14:paraId="17F4063F" w14:textId="398E3DE4" w:rsidR="00742146" w:rsidRPr="00742146" w:rsidRDefault="00742146" w:rsidP="00742146">
      <w:pPr>
        <w:pStyle w:val="ListParagraph"/>
        <w:numPr>
          <w:ilvl w:val="1"/>
          <w:numId w:val="21"/>
        </w:numPr>
        <w:spacing w:before="120"/>
        <w:ind w:left="1170" w:hanging="450"/>
        <w:jc w:val="both"/>
        <w:rPr>
          <w:rFonts w:ascii="Times New Roman" w:hAnsi="Times New Roman"/>
        </w:rPr>
      </w:pPr>
      <w:r w:rsidRPr="00742146">
        <w:rPr>
          <w:rFonts w:ascii="Times New Roman" w:hAnsi="Times New Roman"/>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2B015C52" w14:textId="6E06260A" w:rsidR="00742146" w:rsidRDefault="00742146" w:rsidP="00F85C00">
      <w:pPr>
        <w:spacing w:before="120" w:after="0"/>
        <w:ind w:firstLine="288"/>
        <w:jc w:val="both"/>
        <w:rPr>
          <w:sz w:val="22"/>
          <w:szCs w:val="22"/>
          <w:lang w:val="en-US"/>
        </w:rPr>
      </w:pPr>
      <w:r>
        <w:rPr>
          <w:sz w:val="22"/>
          <w:szCs w:val="22"/>
          <w:lang w:val="en-US"/>
        </w:rPr>
        <w:t>In our view, if individual timeline is applied for each triggered SRS resource set, then it is more flexible since the decision is made independently for each SRS resource set. However, it might be more complicated considering multiple SRS resource sets are triggered by same DCI. It could be even more complicated in Rel-17 since more aperiodic SRS resource sets could be triggered by same DCI for antenna switching in Rel-17.</w:t>
      </w:r>
    </w:p>
    <w:p w14:paraId="7CEE42BE" w14:textId="7C60AB9D" w:rsidR="00742146" w:rsidRDefault="00742146" w:rsidP="00F85C00">
      <w:pPr>
        <w:spacing w:before="120" w:after="0"/>
        <w:ind w:firstLine="288"/>
        <w:jc w:val="both"/>
        <w:rPr>
          <w:sz w:val="22"/>
          <w:szCs w:val="22"/>
          <w:lang w:val="en-US"/>
        </w:rPr>
      </w:pPr>
      <w:r>
        <w:rPr>
          <w:sz w:val="22"/>
          <w:szCs w:val="22"/>
          <w:lang w:val="en-US"/>
        </w:rPr>
        <w:t>Therefore, it is preferred that the same timeline is applied to all the SRS resource sets triggered by the same DCI.</w:t>
      </w:r>
    </w:p>
    <w:p w14:paraId="51D51709" w14:textId="72EFA7C2" w:rsidR="00EB5520" w:rsidRPr="003D5083" w:rsidRDefault="00EB5520" w:rsidP="00EB5520">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7B93660C" w14:textId="4404C068" w:rsidR="00742146" w:rsidRDefault="00742146" w:rsidP="007B5CF9">
      <w:pPr>
        <w:pStyle w:val="ListParagraph"/>
        <w:numPr>
          <w:ilvl w:val="0"/>
          <w:numId w:val="21"/>
        </w:numPr>
        <w:spacing w:before="120"/>
        <w:jc w:val="both"/>
        <w:rPr>
          <w:rFonts w:ascii="Times New Roman" w:hAnsi="Times New Roman"/>
          <w:i/>
        </w:rPr>
      </w:pPr>
      <w:r w:rsidRPr="00742146">
        <w:rPr>
          <w:rFonts w:ascii="Times New Roman" w:hAnsi="Times New Roman"/>
          <w:i/>
        </w:rPr>
        <w:lastRenderedPageBreak/>
        <w:t xml:space="preserve">When multiple SRS resource sets </w:t>
      </w:r>
      <w:r>
        <w:rPr>
          <w:rFonts w:ascii="Times New Roman" w:hAnsi="Times New Roman"/>
          <w:i/>
        </w:rPr>
        <w:t xml:space="preserve">for carrier switching </w:t>
      </w:r>
      <w:r w:rsidRPr="00742146">
        <w:rPr>
          <w:rFonts w:ascii="Times New Roman" w:hAnsi="Times New Roman"/>
          <w:i/>
        </w:rPr>
        <w:t>are triggered by the same DCI, the same timeline is applied to all the triggered SRS resource sets</w:t>
      </w:r>
      <w:r>
        <w:rPr>
          <w:rFonts w:ascii="Times New Roman" w:hAnsi="Times New Roman"/>
          <w:i/>
        </w:rPr>
        <w:t>.</w:t>
      </w:r>
    </w:p>
    <w:p w14:paraId="560D32C6" w14:textId="6B993BA7" w:rsidR="0004750A" w:rsidRPr="00B928C6" w:rsidRDefault="0004750A" w:rsidP="0004750A">
      <w:pPr>
        <w:pStyle w:val="Heading2"/>
      </w:pPr>
      <w:r w:rsidRPr="00B928C6">
        <w:t>2.</w:t>
      </w:r>
      <w:r>
        <w:t>4</w:t>
      </w:r>
      <w:r w:rsidRPr="00B928C6">
        <w:t xml:space="preserve"> </w:t>
      </w:r>
      <w:r>
        <w:t>DCI 2_3 triggering</w:t>
      </w:r>
    </w:p>
    <w:p w14:paraId="2702898E" w14:textId="77777777" w:rsidR="00B81CD8" w:rsidRDefault="0045469A" w:rsidP="0004750A">
      <w:pPr>
        <w:spacing w:before="120" w:after="0"/>
        <w:ind w:firstLine="288"/>
        <w:jc w:val="both"/>
        <w:rPr>
          <w:sz w:val="22"/>
          <w:szCs w:val="22"/>
        </w:rPr>
      </w:pPr>
      <w:r>
        <w:rPr>
          <w:sz w:val="22"/>
          <w:szCs w:val="22"/>
        </w:rPr>
        <w:t xml:space="preserve">The SRS carrier switching operation is triggered by DCI 2_3. According to current </w:t>
      </w:r>
      <w:r w:rsidR="00127FBC">
        <w:rPr>
          <w:sz w:val="22"/>
          <w:szCs w:val="22"/>
        </w:rPr>
        <w:t xml:space="preserve">RAN1 </w:t>
      </w:r>
      <w:r>
        <w:rPr>
          <w:sz w:val="22"/>
          <w:szCs w:val="22"/>
        </w:rPr>
        <w:t xml:space="preserve">spec, DCI 2_3 could be used in two cases. The first case is to use DCI 2_3 </w:t>
      </w:r>
      <w:r w:rsidR="00127FBC">
        <w:rPr>
          <w:sz w:val="22"/>
          <w:szCs w:val="22"/>
        </w:rPr>
        <w:t xml:space="preserve">for a CC without PUSCH/PUCCH. The second case is to use DCI 2_3 for a CC on which SRS power control is not tied with PUSCH. </w:t>
      </w:r>
      <w:r w:rsidR="00B81CD8">
        <w:rPr>
          <w:sz w:val="22"/>
          <w:szCs w:val="22"/>
        </w:rPr>
        <w:t>DCI 2_3 could be configured as either Type A or Type B.</w:t>
      </w:r>
    </w:p>
    <w:p w14:paraId="15897967" w14:textId="75A07056" w:rsidR="0004750A" w:rsidRDefault="00127FBC" w:rsidP="0004750A">
      <w:pPr>
        <w:spacing w:before="120" w:after="0"/>
        <w:ind w:firstLine="288"/>
        <w:jc w:val="both"/>
        <w:rPr>
          <w:sz w:val="22"/>
          <w:szCs w:val="22"/>
        </w:rPr>
      </w:pPr>
      <w:r>
        <w:rPr>
          <w:sz w:val="22"/>
          <w:szCs w:val="22"/>
        </w:rPr>
        <w:t>Please see below for some text from TS 38.212 and TS 38.213.</w:t>
      </w:r>
    </w:p>
    <w:tbl>
      <w:tblPr>
        <w:tblStyle w:val="TableGrid"/>
        <w:tblW w:w="0" w:type="auto"/>
        <w:tblLook w:val="04A0" w:firstRow="1" w:lastRow="0" w:firstColumn="1" w:lastColumn="0" w:noHBand="0" w:noVBand="1"/>
      </w:tblPr>
      <w:tblGrid>
        <w:gridCol w:w="10160"/>
      </w:tblGrid>
      <w:tr w:rsidR="00127FBC" w14:paraId="0CBFDCCE" w14:textId="77777777" w:rsidTr="00127FBC">
        <w:tc>
          <w:tcPr>
            <w:tcW w:w="10160" w:type="dxa"/>
          </w:tcPr>
          <w:p w14:paraId="2203EA23" w14:textId="588F2B00" w:rsidR="00127FBC" w:rsidRPr="00127FBC" w:rsidRDefault="00127FBC" w:rsidP="00127FBC">
            <w:pPr>
              <w:spacing w:after="0"/>
              <w:rPr>
                <w:b/>
                <w:bCs/>
                <w:i/>
                <w:iCs/>
                <w:sz w:val="22"/>
                <w:szCs w:val="22"/>
                <w:u w:val="single"/>
              </w:rPr>
            </w:pPr>
            <w:r w:rsidRPr="00127FBC">
              <w:rPr>
                <w:b/>
                <w:bCs/>
                <w:i/>
                <w:iCs/>
                <w:sz w:val="22"/>
                <w:szCs w:val="22"/>
                <w:u w:val="single"/>
              </w:rPr>
              <w:t>From TS 38.212 (Section 7.3.1.3.4)</w:t>
            </w:r>
          </w:p>
          <w:p w14:paraId="4C286D24" w14:textId="136C373B" w:rsidR="00127FBC" w:rsidRDefault="00127FBC" w:rsidP="00127FBC">
            <w:pPr>
              <w:spacing w:after="0"/>
              <w:rPr>
                <w:sz w:val="22"/>
                <w:szCs w:val="22"/>
              </w:rPr>
            </w:pPr>
            <w:r>
              <w:rPr>
                <w:sz w:val="22"/>
                <w:szCs w:val="22"/>
              </w:rPr>
              <w:t>…</w:t>
            </w:r>
          </w:p>
          <w:p w14:paraId="15F51CD9" w14:textId="77777777" w:rsidR="00127FBC" w:rsidRPr="002625EB" w:rsidRDefault="00127FBC" w:rsidP="00127FBC">
            <w:pPr>
              <w:rPr>
                <w:lang w:eastAsia="ko-KR"/>
              </w:rPr>
            </w:pPr>
            <w:r w:rsidRPr="00127FBC">
              <w:rPr>
                <w:rFonts w:hint="eastAsia"/>
                <w:highlight w:val="yellow"/>
                <w:lang w:eastAsia="zh-CN"/>
              </w:rPr>
              <w:t xml:space="preserve">If the UE is configured with higher layer parameter </w:t>
            </w:r>
            <w:r w:rsidRPr="00127FBC">
              <w:rPr>
                <w:i/>
                <w:highlight w:val="yellow"/>
              </w:rPr>
              <w:t>srs-TPC-PDCCH-Group</w:t>
            </w:r>
            <w:r w:rsidRPr="00127FBC">
              <w:rPr>
                <w:rFonts w:hint="eastAsia"/>
                <w:highlight w:val="yellow"/>
                <w:lang w:eastAsia="zh-CN"/>
              </w:rPr>
              <w:t xml:space="preserve"> = </w:t>
            </w:r>
            <w:r w:rsidRPr="00127FBC">
              <w:rPr>
                <w:rFonts w:hint="eastAsia"/>
                <w:i/>
                <w:highlight w:val="yellow"/>
                <w:lang w:eastAsia="zh-CN"/>
              </w:rPr>
              <w:t>typeA</w:t>
            </w:r>
            <w:r w:rsidRPr="00127FBC">
              <w:rPr>
                <w:highlight w:val="yellow"/>
                <w:lang w:eastAsia="zh-CN"/>
              </w:rPr>
              <w:t xml:space="preserve"> for</w:t>
            </w:r>
            <w:r w:rsidRPr="00127FBC">
              <w:rPr>
                <w:rFonts w:hint="eastAsia"/>
                <w:highlight w:val="yellow"/>
                <w:lang w:eastAsia="zh-CN"/>
              </w:rPr>
              <w:t xml:space="preserve"> an UL </w:t>
            </w:r>
            <w:r w:rsidRPr="00127FBC">
              <w:rPr>
                <w:highlight w:val="yellow"/>
              </w:rPr>
              <w:t xml:space="preserve">without PUCCH </w:t>
            </w:r>
            <w:r w:rsidRPr="00127FBC">
              <w:rPr>
                <w:rFonts w:hint="eastAsia"/>
                <w:highlight w:val="yellow"/>
                <w:lang w:eastAsia="zh-CN"/>
              </w:rPr>
              <w:t>and</w:t>
            </w:r>
            <w:r w:rsidRPr="00127FBC">
              <w:rPr>
                <w:highlight w:val="yellow"/>
              </w:rPr>
              <w:t xml:space="preserve"> PUSCH</w:t>
            </w:r>
            <w:r w:rsidRPr="00127FBC">
              <w:rPr>
                <w:rFonts w:hint="eastAsia"/>
                <w:highlight w:val="yellow"/>
                <w:lang w:eastAsia="zh-CN"/>
              </w:rPr>
              <w:t xml:space="preserve"> </w:t>
            </w:r>
            <w:r w:rsidRPr="00127FBC">
              <w:rPr>
                <w:highlight w:val="yellow"/>
              </w:rPr>
              <w:t xml:space="preserve">or </w:t>
            </w:r>
            <w:r w:rsidRPr="00127FBC">
              <w:rPr>
                <w:rFonts w:hint="eastAsia"/>
                <w:highlight w:val="yellow"/>
                <w:lang w:eastAsia="zh-CN"/>
              </w:rPr>
              <w:t xml:space="preserve">an UL </w:t>
            </w:r>
            <w:r w:rsidRPr="00127FBC">
              <w:rPr>
                <w:highlight w:val="yellow"/>
              </w:rPr>
              <w:t>on which the SRS power control is not tied with PUSCH power control</w:t>
            </w:r>
            <w:r w:rsidRPr="002625EB">
              <w:t>, one block is configured for the UE by higher layers, with t</w:t>
            </w:r>
            <w:r w:rsidRPr="002625EB">
              <w:rPr>
                <w:lang w:eastAsia="ko-KR"/>
              </w:rPr>
              <w:t>he following fields defined for the block:</w:t>
            </w:r>
          </w:p>
          <w:p w14:paraId="77607709" w14:textId="77777777" w:rsidR="00127FBC" w:rsidRPr="002625EB" w:rsidRDefault="00127FBC" w:rsidP="00127FBC">
            <w:pPr>
              <w:pStyle w:val="B1"/>
              <w:rPr>
                <w:lang w:val="en-US"/>
              </w:rPr>
            </w:pPr>
            <w:r w:rsidRPr="002625EB">
              <w:rPr>
                <w:lang w:val="nb-NO"/>
              </w:rPr>
              <w:t>-</w:t>
            </w:r>
            <w:r w:rsidRPr="002625EB">
              <w:rPr>
                <w:lang w:val="nb-NO"/>
              </w:rPr>
              <w:tab/>
              <w:t xml:space="preserve">SRS request – 0 or 2 bits. The presence of </w:t>
            </w:r>
            <w:r w:rsidRPr="002625EB">
              <w:rPr>
                <w:rFonts w:hint="eastAsia"/>
                <w:lang w:val="nb-NO" w:eastAsia="zh-CN"/>
              </w:rPr>
              <w:t>t</w:t>
            </w:r>
            <w:r w:rsidRPr="002625EB">
              <w:rPr>
                <w:lang w:val="nb-NO"/>
              </w:rPr>
              <w:t xml:space="preserve">his field is according to the definition in </w:t>
            </w:r>
            <w:r>
              <w:rPr>
                <w:rFonts w:hint="eastAsia"/>
                <w:lang w:val="nb-NO" w:eastAsia="zh-CN"/>
              </w:rPr>
              <w:t>Clause</w:t>
            </w:r>
            <w:r w:rsidRPr="002625EB">
              <w:rPr>
                <w:lang w:val="nb-NO"/>
              </w:rPr>
              <w:t xml:space="preserve"> </w:t>
            </w:r>
            <w:r w:rsidRPr="002625EB">
              <w:rPr>
                <w:rFonts w:hint="eastAsia"/>
                <w:lang w:val="nb-NO" w:eastAsia="zh-CN"/>
              </w:rPr>
              <w:t>11.4</w:t>
            </w:r>
            <w:r w:rsidRPr="002625EB">
              <w:rPr>
                <w:lang w:val="nb-NO"/>
              </w:rPr>
              <w:t xml:space="preserve"> of [5</w:t>
            </w:r>
            <w:r w:rsidRPr="002625EB">
              <w:rPr>
                <w:rFonts w:hint="eastAsia"/>
                <w:lang w:val="nb-NO" w:eastAsia="zh-CN"/>
              </w:rPr>
              <w:t>, TS38.213</w:t>
            </w:r>
            <w:r w:rsidRPr="002625EB">
              <w:rPr>
                <w:lang w:val="nb-NO"/>
              </w:rPr>
              <w:t xml:space="preserve">]. If present, this field is interpreted </w:t>
            </w:r>
            <w:r w:rsidRPr="002625EB">
              <w:rPr>
                <w:rFonts w:hint="eastAsia"/>
                <w:lang w:eastAsia="zh-CN"/>
              </w:rPr>
              <w:t>as defined by Table 7.3.1.1.2</w:t>
            </w:r>
            <w:r w:rsidRPr="002625EB">
              <w:t>-</w:t>
            </w:r>
            <w:r w:rsidRPr="002625EB">
              <w:rPr>
                <w:lang w:eastAsia="zh-CN"/>
              </w:rPr>
              <w:t>24.</w:t>
            </w:r>
          </w:p>
          <w:p w14:paraId="4AC39C0A" w14:textId="77777777" w:rsidR="00127FBC" w:rsidRPr="002625EB" w:rsidRDefault="00127FBC" w:rsidP="00127FBC">
            <w:pPr>
              <w:pStyle w:val="B1"/>
              <w:rPr>
                <w:lang w:val="nb-NO" w:eastAsia="zh-CN"/>
              </w:rPr>
            </w:pPr>
            <w:r w:rsidRPr="002625EB">
              <w:rPr>
                <w:lang w:val="nb-NO"/>
              </w:rPr>
              <w:t>-</w:t>
            </w:r>
            <w:r w:rsidRPr="002625EB">
              <w:rPr>
                <w:lang w:val="nb-NO"/>
              </w:rPr>
              <w:tab/>
              <w:t xml:space="preserve">TPC command number </w:t>
            </w:r>
            <w:r w:rsidRPr="002625EB">
              <w:rPr>
                <w:rFonts w:hint="eastAsia"/>
                <w:lang w:val="nb-NO" w:eastAsia="zh-CN"/>
              </w:rPr>
              <w:t xml:space="preserve">1, </w:t>
            </w:r>
            <w:r w:rsidRPr="002625EB">
              <w:rPr>
                <w:lang w:val="nb-NO"/>
              </w:rPr>
              <w:t xml:space="preserve">TPC command number </w:t>
            </w:r>
            <w:r w:rsidRPr="002625EB">
              <w:rPr>
                <w:rFonts w:hint="eastAsia"/>
                <w:lang w:val="nb-NO" w:eastAsia="zh-CN"/>
              </w:rPr>
              <w:t xml:space="preserve">2, ..., </w:t>
            </w:r>
            <w:r w:rsidRPr="002625EB">
              <w:rPr>
                <w:lang w:val="nb-NO"/>
              </w:rPr>
              <w:t xml:space="preserve">TPC command number </w:t>
            </w:r>
            <w:r w:rsidRPr="002625EB">
              <w:rPr>
                <w:rFonts w:hint="eastAsia"/>
                <w:i/>
                <w:lang w:val="nb-NO" w:eastAsia="zh-CN"/>
              </w:rPr>
              <w:t>N</w:t>
            </w:r>
            <w:r w:rsidRPr="002625EB">
              <w:rPr>
                <w:rFonts w:hint="eastAsia"/>
                <w:lang w:val="nb-NO" w:eastAsia="zh-CN"/>
              </w:rPr>
              <w:t xml:space="preserve">, where each TPC command applies to a respective UL carrier provided by higher layer parameter </w:t>
            </w:r>
            <w:r w:rsidRPr="002625EB">
              <w:rPr>
                <w:rFonts w:hint="eastAsia"/>
                <w:i/>
                <w:lang w:val="nb-NO" w:eastAsia="zh-CN"/>
              </w:rPr>
              <w:t>cc-IndexInOneCC-Set</w:t>
            </w:r>
          </w:p>
          <w:p w14:paraId="4D460A91" w14:textId="77777777" w:rsidR="00127FBC" w:rsidRPr="002625EB" w:rsidRDefault="00127FBC" w:rsidP="00127FBC">
            <w:pPr>
              <w:rPr>
                <w:rFonts w:eastAsiaTheme="minorEastAsia"/>
                <w:lang w:eastAsia="ko-KR"/>
              </w:rPr>
            </w:pPr>
            <w:r w:rsidRPr="00127FBC">
              <w:rPr>
                <w:rFonts w:eastAsiaTheme="minorEastAsia" w:hint="eastAsia"/>
                <w:highlight w:val="yellow"/>
                <w:lang w:eastAsia="zh-CN"/>
              </w:rPr>
              <w:t xml:space="preserve">If the UE is configured with higher layer parameter </w:t>
            </w:r>
            <w:r w:rsidRPr="00127FBC">
              <w:rPr>
                <w:rFonts w:eastAsiaTheme="minorEastAsia"/>
                <w:i/>
                <w:highlight w:val="yellow"/>
              </w:rPr>
              <w:t>srs-TPC-PDCCH-Group</w:t>
            </w:r>
            <w:r w:rsidRPr="00127FBC">
              <w:rPr>
                <w:rFonts w:eastAsiaTheme="minorEastAsia" w:hint="eastAsia"/>
                <w:highlight w:val="yellow"/>
                <w:lang w:eastAsia="zh-CN"/>
              </w:rPr>
              <w:t xml:space="preserve"> = </w:t>
            </w:r>
            <w:r w:rsidRPr="00127FBC">
              <w:rPr>
                <w:rFonts w:eastAsiaTheme="minorEastAsia" w:hint="eastAsia"/>
                <w:i/>
                <w:highlight w:val="yellow"/>
                <w:lang w:eastAsia="zh-CN"/>
              </w:rPr>
              <w:t>typeB</w:t>
            </w:r>
            <w:r w:rsidRPr="00127FBC">
              <w:rPr>
                <w:rFonts w:eastAsiaTheme="minorEastAsia" w:hint="eastAsia"/>
                <w:highlight w:val="yellow"/>
                <w:lang w:eastAsia="zh-CN"/>
              </w:rPr>
              <w:t xml:space="preserve"> for an UL </w:t>
            </w:r>
            <w:r w:rsidRPr="00127FBC">
              <w:rPr>
                <w:rFonts w:eastAsiaTheme="minorEastAsia"/>
                <w:highlight w:val="yellow"/>
              </w:rPr>
              <w:t xml:space="preserve">without PUCCH </w:t>
            </w:r>
            <w:r w:rsidRPr="00127FBC">
              <w:rPr>
                <w:rFonts w:eastAsiaTheme="minorEastAsia" w:hint="eastAsia"/>
                <w:highlight w:val="yellow"/>
                <w:lang w:eastAsia="zh-CN"/>
              </w:rPr>
              <w:t>and</w:t>
            </w:r>
            <w:r w:rsidRPr="00127FBC">
              <w:rPr>
                <w:rFonts w:eastAsiaTheme="minorEastAsia"/>
                <w:highlight w:val="yellow"/>
              </w:rPr>
              <w:t xml:space="preserve"> PUSCH</w:t>
            </w:r>
            <w:r w:rsidRPr="00127FBC">
              <w:rPr>
                <w:rFonts w:eastAsiaTheme="minorEastAsia" w:hint="eastAsia"/>
                <w:highlight w:val="yellow"/>
                <w:lang w:eastAsia="zh-CN"/>
              </w:rPr>
              <w:t xml:space="preserve"> </w:t>
            </w:r>
            <w:r w:rsidRPr="00127FBC">
              <w:rPr>
                <w:rFonts w:eastAsiaTheme="minorEastAsia"/>
                <w:highlight w:val="yellow"/>
              </w:rPr>
              <w:t xml:space="preserve">or </w:t>
            </w:r>
            <w:r w:rsidRPr="00127FBC">
              <w:rPr>
                <w:rFonts w:eastAsiaTheme="minorEastAsia" w:hint="eastAsia"/>
                <w:highlight w:val="yellow"/>
                <w:lang w:eastAsia="zh-CN"/>
              </w:rPr>
              <w:t xml:space="preserve">an UL </w:t>
            </w:r>
            <w:r w:rsidRPr="00127FBC">
              <w:rPr>
                <w:rFonts w:eastAsiaTheme="minorEastAsia"/>
                <w:highlight w:val="yellow"/>
              </w:rPr>
              <w:t>on which the SRS power control is not tied with PUSCH power control</w:t>
            </w:r>
            <w:r w:rsidRPr="002625EB">
              <w:rPr>
                <w:rFonts w:eastAsiaTheme="minorEastAsia"/>
              </w:rPr>
              <w:t>, one block</w:t>
            </w:r>
            <w:r w:rsidRPr="002625EB">
              <w:rPr>
                <w:rFonts w:eastAsiaTheme="minorEastAsia" w:hint="eastAsia"/>
                <w:lang w:eastAsia="zh-CN"/>
              </w:rPr>
              <w:t xml:space="preserve"> or more blocks</w:t>
            </w:r>
            <w:r w:rsidRPr="002625EB">
              <w:rPr>
                <w:rFonts w:eastAsiaTheme="minorEastAsia"/>
              </w:rPr>
              <w:t xml:space="preserve"> is configured for the UE by higher layers</w:t>
            </w:r>
            <w:r w:rsidRPr="002625EB">
              <w:rPr>
                <w:rFonts w:eastAsiaTheme="minorEastAsia" w:hint="eastAsia"/>
                <w:lang w:eastAsia="zh-CN"/>
              </w:rPr>
              <w:t xml:space="preserve"> where each block applies to an UL carrier</w:t>
            </w:r>
            <w:r w:rsidRPr="002625EB">
              <w:rPr>
                <w:rFonts w:eastAsiaTheme="minorEastAsia"/>
              </w:rPr>
              <w:t>, with t</w:t>
            </w:r>
            <w:r w:rsidRPr="002625EB">
              <w:rPr>
                <w:rFonts w:eastAsiaTheme="minorEastAsia"/>
                <w:lang w:eastAsia="ko-KR"/>
              </w:rPr>
              <w:t xml:space="preserve">he following fields defined for </w:t>
            </w:r>
            <w:r w:rsidRPr="002625EB">
              <w:rPr>
                <w:rFonts w:eastAsiaTheme="minorEastAsia" w:hint="eastAsia"/>
                <w:lang w:eastAsia="zh-CN"/>
              </w:rPr>
              <w:t>each</w:t>
            </w:r>
            <w:r w:rsidRPr="002625EB">
              <w:rPr>
                <w:rFonts w:eastAsiaTheme="minorEastAsia"/>
                <w:lang w:eastAsia="ko-KR"/>
              </w:rPr>
              <w:t xml:space="preserve"> block:</w:t>
            </w:r>
          </w:p>
          <w:p w14:paraId="5622EFD3" w14:textId="77777777" w:rsidR="00127FBC" w:rsidRPr="002625EB" w:rsidRDefault="00127FBC" w:rsidP="00127FBC">
            <w:pPr>
              <w:pStyle w:val="B1"/>
              <w:rPr>
                <w:lang w:val="en-US"/>
              </w:rPr>
            </w:pPr>
            <w:r w:rsidRPr="002625EB">
              <w:rPr>
                <w:lang w:val="nb-NO"/>
              </w:rPr>
              <w:t>-</w:t>
            </w:r>
            <w:r w:rsidRPr="002625EB">
              <w:rPr>
                <w:lang w:val="nb-NO"/>
              </w:rPr>
              <w:tab/>
              <w:t xml:space="preserve">SRS request – 0 or 2 bits. The presence of </w:t>
            </w:r>
            <w:r w:rsidRPr="002625EB">
              <w:rPr>
                <w:rFonts w:hint="eastAsia"/>
                <w:lang w:val="nb-NO" w:eastAsia="zh-CN"/>
              </w:rPr>
              <w:t>t</w:t>
            </w:r>
            <w:r w:rsidRPr="002625EB">
              <w:rPr>
                <w:lang w:val="nb-NO"/>
              </w:rPr>
              <w:t xml:space="preserve">his field is according to the definition in </w:t>
            </w:r>
            <w:r>
              <w:rPr>
                <w:rFonts w:hint="eastAsia"/>
                <w:lang w:val="nb-NO" w:eastAsia="zh-CN"/>
              </w:rPr>
              <w:t>Clause</w:t>
            </w:r>
            <w:r w:rsidRPr="002625EB">
              <w:rPr>
                <w:lang w:val="nb-NO"/>
              </w:rPr>
              <w:t xml:space="preserve"> </w:t>
            </w:r>
            <w:r w:rsidRPr="002625EB">
              <w:rPr>
                <w:rFonts w:hint="eastAsia"/>
                <w:lang w:val="nb-NO" w:eastAsia="zh-CN"/>
              </w:rPr>
              <w:t>11.4</w:t>
            </w:r>
            <w:r w:rsidRPr="002625EB">
              <w:rPr>
                <w:lang w:val="nb-NO"/>
              </w:rPr>
              <w:t xml:space="preserve"> of [5</w:t>
            </w:r>
            <w:r w:rsidRPr="002625EB">
              <w:rPr>
                <w:rFonts w:hint="eastAsia"/>
                <w:lang w:val="nb-NO" w:eastAsia="zh-CN"/>
              </w:rPr>
              <w:t>, TS38.213</w:t>
            </w:r>
            <w:r w:rsidRPr="002625EB">
              <w:rPr>
                <w:lang w:val="nb-NO"/>
              </w:rPr>
              <w:t xml:space="preserve">]. If present, this field is interpreted </w:t>
            </w:r>
            <w:r w:rsidRPr="002625EB">
              <w:rPr>
                <w:rFonts w:hint="eastAsia"/>
                <w:lang w:eastAsia="zh-CN"/>
              </w:rPr>
              <w:t>as defined by Table 7.3.1.1.2</w:t>
            </w:r>
            <w:r w:rsidRPr="002625EB">
              <w:t>-</w:t>
            </w:r>
            <w:r w:rsidRPr="002625EB">
              <w:rPr>
                <w:rFonts w:hint="eastAsia"/>
                <w:lang w:eastAsia="zh-CN"/>
              </w:rPr>
              <w:t>24</w:t>
            </w:r>
            <w:r w:rsidRPr="002625EB">
              <w:rPr>
                <w:lang w:eastAsia="zh-CN"/>
              </w:rPr>
              <w:t>.</w:t>
            </w:r>
          </w:p>
          <w:p w14:paraId="1557517D" w14:textId="77777777" w:rsidR="00127FBC" w:rsidRPr="002625EB" w:rsidRDefault="00127FBC" w:rsidP="00127FBC">
            <w:pPr>
              <w:pStyle w:val="B1"/>
              <w:rPr>
                <w:lang w:val="nb-NO" w:eastAsia="zh-CN"/>
              </w:rPr>
            </w:pPr>
            <w:r w:rsidRPr="002625EB">
              <w:rPr>
                <w:lang w:val="nb-NO"/>
              </w:rPr>
              <w:t>-</w:t>
            </w:r>
            <w:r w:rsidRPr="002625EB">
              <w:rPr>
                <w:lang w:val="nb-NO"/>
              </w:rPr>
              <w:tab/>
              <w:t>TPC command</w:t>
            </w:r>
            <w:r w:rsidRPr="002625EB">
              <w:rPr>
                <w:rFonts w:hint="eastAsia"/>
                <w:lang w:val="nb-NO" w:eastAsia="zh-CN"/>
              </w:rPr>
              <w:t xml:space="preserve"> </w:t>
            </w:r>
            <w:r w:rsidRPr="002625EB">
              <w:rPr>
                <w:lang w:val="nb-NO"/>
              </w:rPr>
              <w:t>–2 bits</w:t>
            </w:r>
          </w:p>
          <w:p w14:paraId="398F944C" w14:textId="77AF1FFF" w:rsidR="00127FBC" w:rsidRDefault="00127FBC" w:rsidP="00127FBC">
            <w:pPr>
              <w:spacing w:after="0"/>
              <w:rPr>
                <w:sz w:val="22"/>
                <w:szCs w:val="22"/>
              </w:rPr>
            </w:pPr>
            <w:r>
              <w:rPr>
                <w:sz w:val="22"/>
                <w:szCs w:val="22"/>
              </w:rPr>
              <w:t>…</w:t>
            </w:r>
          </w:p>
          <w:p w14:paraId="77FC43B9" w14:textId="2ADD6097" w:rsidR="00127FBC" w:rsidRPr="00127FBC" w:rsidRDefault="00127FBC" w:rsidP="00127FBC">
            <w:pPr>
              <w:spacing w:after="0"/>
              <w:rPr>
                <w:b/>
                <w:bCs/>
                <w:i/>
                <w:iCs/>
                <w:sz w:val="22"/>
                <w:szCs w:val="22"/>
                <w:u w:val="single"/>
              </w:rPr>
            </w:pPr>
            <w:r w:rsidRPr="00127FBC">
              <w:rPr>
                <w:b/>
                <w:bCs/>
                <w:i/>
                <w:iCs/>
                <w:sz w:val="22"/>
                <w:szCs w:val="22"/>
                <w:u w:val="single"/>
              </w:rPr>
              <w:t>From TS 38.213 (Section 11.4)</w:t>
            </w:r>
          </w:p>
          <w:p w14:paraId="1FD44E1B" w14:textId="59C0EC33" w:rsidR="00127FBC" w:rsidRDefault="00127FBC" w:rsidP="00127FBC">
            <w:pPr>
              <w:spacing w:after="0"/>
              <w:rPr>
                <w:sz w:val="22"/>
                <w:szCs w:val="22"/>
              </w:rPr>
            </w:pPr>
            <w:r>
              <w:rPr>
                <w:sz w:val="22"/>
                <w:szCs w:val="22"/>
              </w:rPr>
              <w:t>…</w:t>
            </w:r>
          </w:p>
          <w:p w14:paraId="19E36CB8" w14:textId="77777777" w:rsidR="00711900" w:rsidRDefault="00711900" w:rsidP="00711900">
            <w:pPr>
              <w:rPr>
                <w:lang w:val="en-US"/>
              </w:rPr>
            </w:pPr>
            <w:r w:rsidRPr="00711900">
              <w:rPr>
                <w:highlight w:val="yellow"/>
                <w:lang w:eastAsia="zh-CN"/>
              </w:rPr>
              <w:t xml:space="preserve">DCI format 2_3 is applicable for </w:t>
            </w:r>
            <w:r w:rsidRPr="00711900">
              <w:rPr>
                <w:rFonts w:hint="eastAsia"/>
                <w:highlight w:val="yellow"/>
                <w:lang w:eastAsia="zh-CN"/>
              </w:rPr>
              <w:t xml:space="preserve">uplink carrier(s) of </w:t>
            </w:r>
            <w:r w:rsidRPr="00711900">
              <w:rPr>
                <w:highlight w:val="yellow"/>
                <w:lang w:eastAsia="zh-CN"/>
              </w:rPr>
              <w:t xml:space="preserve">serving cells </w:t>
            </w:r>
            <w:r w:rsidRPr="00711900">
              <w:rPr>
                <w:highlight w:val="yellow"/>
              </w:rPr>
              <w:t xml:space="preserve">where a UE is not configured for PUSCH/PUCCH transmission or for </w:t>
            </w:r>
            <w:r w:rsidRPr="00711900">
              <w:rPr>
                <w:rFonts w:hint="eastAsia"/>
                <w:highlight w:val="yellow"/>
                <w:lang w:eastAsia="zh-CN"/>
              </w:rPr>
              <w:t>uplink carrier(s) of</w:t>
            </w:r>
            <w:r w:rsidRPr="00711900">
              <w:rPr>
                <w:highlight w:val="yellow"/>
              </w:rPr>
              <w:t xml:space="preserve"> a serving cell where</w:t>
            </w:r>
            <w:r w:rsidRPr="00711900">
              <w:rPr>
                <w:highlight w:val="yellow"/>
                <w:lang w:val="en-US"/>
              </w:rPr>
              <w:t xml:space="preserve"> </w:t>
            </w:r>
            <w:r w:rsidRPr="00711900">
              <w:rPr>
                <w:i/>
                <w:highlight w:val="yellow"/>
              </w:rPr>
              <w:t>srs-PowerControlAdjustmentStates</w:t>
            </w:r>
            <w:r w:rsidRPr="00711900">
              <w:rPr>
                <w:highlight w:val="yellow"/>
                <w:lang w:val="en-US"/>
              </w:rPr>
              <w:t xml:space="preserve"> indicates a separate power control adjustment state between SRS transmissions and PUSCH transmissions.</w:t>
            </w:r>
            <w:r>
              <w:rPr>
                <w:lang w:val="en-US"/>
              </w:rPr>
              <w:t xml:space="preserve"> </w:t>
            </w:r>
          </w:p>
          <w:p w14:paraId="7AF7BAA2" w14:textId="603F8B8E" w:rsidR="00127FBC" w:rsidRDefault="00127FBC" w:rsidP="00711900">
            <w:pPr>
              <w:spacing w:after="0"/>
              <w:rPr>
                <w:sz w:val="22"/>
                <w:szCs w:val="22"/>
              </w:rPr>
            </w:pPr>
            <w:r>
              <w:rPr>
                <w:sz w:val="22"/>
                <w:szCs w:val="22"/>
              </w:rPr>
              <w:t>…</w:t>
            </w:r>
          </w:p>
        </w:tc>
      </w:tr>
    </w:tbl>
    <w:p w14:paraId="16821A00" w14:textId="03CA8525" w:rsidR="00127FBC" w:rsidRDefault="00127FBC" w:rsidP="00127FBC">
      <w:pPr>
        <w:spacing w:before="120" w:after="0"/>
        <w:jc w:val="both"/>
        <w:rPr>
          <w:sz w:val="22"/>
          <w:szCs w:val="22"/>
        </w:rPr>
      </w:pPr>
    </w:p>
    <w:p w14:paraId="11E50FBC" w14:textId="3E7FA137" w:rsidR="00711900" w:rsidRPr="003D5083" w:rsidRDefault="00711900" w:rsidP="00711900">
      <w:pPr>
        <w:spacing w:before="120" w:after="0"/>
        <w:ind w:firstLine="284"/>
        <w:jc w:val="both"/>
        <w:rPr>
          <w:b/>
          <w:i/>
          <w:sz w:val="22"/>
          <w:szCs w:val="22"/>
        </w:rPr>
      </w:pPr>
      <w:r>
        <w:rPr>
          <w:b/>
          <w:i/>
          <w:sz w:val="22"/>
          <w:szCs w:val="22"/>
        </w:rPr>
        <w:t>Observation</w:t>
      </w:r>
      <w:r w:rsidRPr="003D5083">
        <w:rPr>
          <w:b/>
          <w:i/>
          <w:sz w:val="22"/>
          <w:szCs w:val="22"/>
        </w:rPr>
        <w:t xml:space="preserve"> 1:</w:t>
      </w:r>
    </w:p>
    <w:p w14:paraId="1B99625C" w14:textId="3DC649C2" w:rsidR="00711900" w:rsidRDefault="00711900" w:rsidP="00711900">
      <w:pPr>
        <w:pStyle w:val="ListParagraph"/>
        <w:numPr>
          <w:ilvl w:val="0"/>
          <w:numId w:val="21"/>
        </w:numPr>
        <w:spacing w:before="120"/>
        <w:jc w:val="both"/>
        <w:rPr>
          <w:rFonts w:ascii="Times New Roman" w:hAnsi="Times New Roman"/>
          <w:i/>
        </w:rPr>
      </w:pPr>
      <w:r>
        <w:rPr>
          <w:rFonts w:ascii="Times New Roman" w:hAnsi="Times New Roman"/>
          <w:i/>
        </w:rPr>
        <w:t xml:space="preserve">From RAN1 spec perspective, </w:t>
      </w:r>
      <w:r w:rsidR="003F6637">
        <w:rPr>
          <w:rFonts w:ascii="Times New Roman" w:hAnsi="Times New Roman"/>
          <w:i/>
        </w:rPr>
        <w:t>DCI 2_3 could be used for a CC without PUSCH/PUCCH or for a CC on which SRS power control is not tied with PUSCH</w:t>
      </w:r>
      <w:r>
        <w:rPr>
          <w:rFonts w:ascii="Times New Roman" w:hAnsi="Times New Roman"/>
          <w:i/>
        </w:rPr>
        <w:t>.</w:t>
      </w:r>
    </w:p>
    <w:p w14:paraId="7B0869AB" w14:textId="607E074C" w:rsidR="00B81CD8" w:rsidRDefault="00B81CD8" w:rsidP="00711900">
      <w:pPr>
        <w:pStyle w:val="ListParagraph"/>
        <w:numPr>
          <w:ilvl w:val="0"/>
          <w:numId w:val="21"/>
        </w:numPr>
        <w:spacing w:before="120"/>
        <w:jc w:val="both"/>
        <w:rPr>
          <w:rFonts w:ascii="Times New Roman" w:hAnsi="Times New Roman"/>
          <w:i/>
        </w:rPr>
      </w:pPr>
      <w:r>
        <w:rPr>
          <w:rFonts w:ascii="Times New Roman" w:hAnsi="Times New Roman"/>
          <w:i/>
        </w:rPr>
        <w:t>DCI 2_3 could be configured as Type A or Type B.</w:t>
      </w:r>
    </w:p>
    <w:p w14:paraId="6474189D" w14:textId="77777777" w:rsidR="00B81CD8" w:rsidRDefault="00B81CD8" w:rsidP="0004750A">
      <w:pPr>
        <w:spacing w:before="120" w:after="0"/>
        <w:ind w:firstLine="288"/>
        <w:jc w:val="both"/>
        <w:rPr>
          <w:sz w:val="22"/>
          <w:szCs w:val="22"/>
          <w:lang w:val="en-US"/>
        </w:rPr>
      </w:pPr>
    </w:p>
    <w:p w14:paraId="712DA4E9" w14:textId="5D92D14B" w:rsidR="00127FBC" w:rsidRDefault="00922AE6" w:rsidP="0004750A">
      <w:pPr>
        <w:spacing w:before="120" w:after="0"/>
        <w:ind w:firstLine="288"/>
        <w:jc w:val="both"/>
        <w:rPr>
          <w:sz w:val="22"/>
          <w:szCs w:val="22"/>
          <w:lang w:val="en-US"/>
        </w:rPr>
      </w:pPr>
      <w:r>
        <w:rPr>
          <w:sz w:val="22"/>
          <w:szCs w:val="22"/>
          <w:lang w:val="en-US"/>
        </w:rPr>
        <w:lastRenderedPageBreak/>
        <w:t xml:space="preserve">According to the spec, whether Type A or Type B is used for DCI 2_3 is configured by RRC. However, according to RRC spec, </w:t>
      </w:r>
      <w:r w:rsidR="00B81CD8">
        <w:rPr>
          <w:sz w:val="22"/>
          <w:szCs w:val="22"/>
          <w:lang w:val="en-US"/>
        </w:rPr>
        <w:t>Type A and Type B is only used for a CC without PUSCH.</w:t>
      </w:r>
    </w:p>
    <w:p w14:paraId="6B7A12A9" w14:textId="30BBEB06" w:rsidR="00786CC1" w:rsidRDefault="00B81CD8" w:rsidP="0004750A">
      <w:pPr>
        <w:spacing w:before="120" w:after="0"/>
        <w:ind w:firstLine="288"/>
        <w:jc w:val="both"/>
        <w:rPr>
          <w:sz w:val="22"/>
          <w:szCs w:val="22"/>
          <w:lang w:val="en-US"/>
        </w:rPr>
      </w:pPr>
      <w:r>
        <w:rPr>
          <w:sz w:val="22"/>
          <w:szCs w:val="22"/>
          <w:lang w:val="en-US"/>
        </w:rPr>
        <w:t>Please see below for some text from TS 38.331.</w:t>
      </w:r>
    </w:p>
    <w:tbl>
      <w:tblPr>
        <w:tblStyle w:val="TableGrid"/>
        <w:tblW w:w="0" w:type="auto"/>
        <w:tblLook w:val="04A0" w:firstRow="1" w:lastRow="0" w:firstColumn="1" w:lastColumn="0" w:noHBand="0" w:noVBand="1"/>
      </w:tblPr>
      <w:tblGrid>
        <w:gridCol w:w="10160"/>
      </w:tblGrid>
      <w:tr w:rsidR="00785B53" w14:paraId="52B4510D" w14:textId="77777777" w:rsidTr="00785B53">
        <w:tc>
          <w:tcPr>
            <w:tcW w:w="10160" w:type="dxa"/>
          </w:tcPr>
          <w:p w14:paraId="36FF6CED" w14:textId="05059E4F" w:rsidR="006247F1" w:rsidRPr="00127FBC" w:rsidRDefault="006247F1" w:rsidP="006247F1">
            <w:pPr>
              <w:spacing w:after="0"/>
              <w:rPr>
                <w:b/>
                <w:bCs/>
                <w:i/>
                <w:iCs/>
                <w:sz w:val="22"/>
                <w:szCs w:val="22"/>
                <w:u w:val="single"/>
              </w:rPr>
            </w:pPr>
            <w:r w:rsidRPr="00127FBC">
              <w:rPr>
                <w:b/>
                <w:bCs/>
                <w:i/>
                <w:iCs/>
                <w:sz w:val="22"/>
                <w:szCs w:val="22"/>
                <w:u w:val="single"/>
              </w:rPr>
              <w:t>From TS 38.</w:t>
            </w:r>
            <w:r>
              <w:rPr>
                <w:b/>
                <w:bCs/>
                <w:i/>
                <w:iCs/>
                <w:sz w:val="22"/>
                <w:szCs w:val="22"/>
                <w:u w:val="single"/>
              </w:rPr>
              <w:t>331</w:t>
            </w:r>
            <w:r w:rsidRPr="00127FBC">
              <w:rPr>
                <w:b/>
                <w:bCs/>
                <w:i/>
                <w:iCs/>
                <w:sz w:val="22"/>
                <w:szCs w:val="22"/>
                <w:u w:val="single"/>
              </w:rPr>
              <w:t xml:space="preserve"> (Section </w:t>
            </w:r>
            <w:r>
              <w:rPr>
                <w:b/>
                <w:bCs/>
                <w:i/>
                <w:iCs/>
                <w:sz w:val="22"/>
                <w:szCs w:val="22"/>
                <w:u w:val="single"/>
              </w:rPr>
              <w:t>6.3.2</w:t>
            </w:r>
            <w:r w:rsidRPr="00127FBC">
              <w:rPr>
                <w:b/>
                <w:bCs/>
                <w:i/>
                <w:iCs/>
                <w:sz w:val="22"/>
                <w:szCs w:val="22"/>
                <w:u w:val="single"/>
              </w:rPr>
              <w:t>)</w:t>
            </w:r>
          </w:p>
          <w:p w14:paraId="1A6647C5" w14:textId="531ABD13" w:rsidR="006247F1" w:rsidRDefault="006247F1" w:rsidP="006247F1">
            <w:r>
              <w:t>…</w:t>
            </w:r>
          </w:p>
          <w:p w14:paraId="24E7C128" w14:textId="77777777" w:rsidR="00A073C7" w:rsidRPr="00A073C7" w:rsidRDefault="00A073C7" w:rsidP="00A073C7">
            <w:pPr>
              <w:keepNext/>
              <w:keepLines/>
              <w:ind w:left="1418" w:hanging="1418"/>
              <w:outlineLvl w:val="3"/>
              <w:rPr>
                <w:rFonts w:ascii="Arial" w:eastAsia="Times New Roman" w:hAnsi="Arial"/>
                <w:sz w:val="24"/>
                <w:lang w:eastAsia="ja-JP"/>
              </w:rPr>
            </w:pPr>
            <w:bookmarkStart w:id="2" w:name="_Toc60777397"/>
            <w:bookmarkStart w:id="3" w:name="_Toc83740352"/>
            <w:r w:rsidRPr="00A073C7">
              <w:rPr>
                <w:rFonts w:ascii="Arial" w:eastAsia="Times New Roman" w:hAnsi="Arial"/>
                <w:sz w:val="24"/>
                <w:lang w:eastAsia="ja-JP"/>
              </w:rPr>
              <w:t>–</w:t>
            </w:r>
            <w:r w:rsidRPr="00A073C7">
              <w:rPr>
                <w:rFonts w:ascii="Arial" w:eastAsia="Times New Roman" w:hAnsi="Arial"/>
                <w:sz w:val="24"/>
                <w:lang w:eastAsia="ja-JP"/>
              </w:rPr>
              <w:tab/>
            </w:r>
            <w:r w:rsidRPr="00A073C7">
              <w:rPr>
                <w:rFonts w:ascii="Arial" w:eastAsia="Times New Roman" w:hAnsi="Arial"/>
                <w:i/>
                <w:sz w:val="24"/>
                <w:lang w:eastAsia="ja-JP"/>
              </w:rPr>
              <w:t>SRS-CarrierSwitching</w:t>
            </w:r>
            <w:bookmarkEnd w:id="2"/>
            <w:bookmarkEnd w:id="3"/>
          </w:p>
          <w:p w14:paraId="69E9DF57" w14:textId="77777777" w:rsidR="00A073C7" w:rsidRPr="00A073C7" w:rsidRDefault="00A073C7" w:rsidP="00A073C7">
            <w:pPr>
              <w:rPr>
                <w:rFonts w:eastAsia="Times New Roman"/>
                <w:lang w:eastAsia="ja-JP"/>
              </w:rPr>
            </w:pPr>
            <w:r w:rsidRPr="00A073C7">
              <w:rPr>
                <w:rFonts w:eastAsia="Times New Roman"/>
                <w:lang w:eastAsia="ja-JP"/>
              </w:rPr>
              <w:t xml:space="preserve">The IE </w:t>
            </w:r>
            <w:r w:rsidRPr="00A073C7">
              <w:rPr>
                <w:rFonts w:eastAsia="Times New Roman"/>
                <w:i/>
                <w:lang w:eastAsia="ja-JP"/>
              </w:rPr>
              <w:t>SRS-CarrierSwitching</w:t>
            </w:r>
            <w:r w:rsidRPr="00A073C7">
              <w:rPr>
                <w:rFonts w:eastAsia="Times New Roman"/>
                <w:lang w:eastAsia="ja-JP"/>
              </w:rPr>
              <w:t xml:space="preserve"> is used to configure for SRS carrier switching </w:t>
            </w:r>
            <w:r w:rsidRPr="00A073C7">
              <w:rPr>
                <w:rFonts w:eastAsia="Times New Roman"/>
                <w:highlight w:val="yellow"/>
                <w:lang w:eastAsia="ja-JP"/>
              </w:rPr>
              <w:t>when PUSCH is not configured and independent SRS power control from that of PUSCH</w:t>
            </w:r>
            <w:r w:rsidRPr="00A073C7">
              <w:rPr>
                <w:rFonts w:eastAsia="Times New Roman"/>
                <w:lang w:eastAsia="ja-JP"/>
              </w:rPr>
              <w:t>.</w:t>
            </w:r>
          </w:p>
          <w:p w14:paraId="43D45CF1" w14:textId="7667E3C2" w:rsidR="00A073C7" w:rsidRDefault="00A073C7" w:rsidP="006247F1">
            <w:r>
              <w:t>…</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7"/>
            </w:tblGrid>
            <w:tr w:rsidR="00B81CD8" w:rsidRPr="009C7017" w14:paraId="3AB45F76" w14:textId="77777777" w:rsidTr="00B81CD8">
              <w:trPr>
                <w:trHeight w:val="252"/>
              </w:trPr>
              <w:tc>
                <w:tcPr>
                  <w:tcW w:w="9787" w:type="dxa"/>
                  <w:tcBorders>
                    <w:top w:val="single" w:sz="4" w:space="0" w:color="auto"/>
                    <w:left w:val="single" w:sz="4" w:space="0" w:color="auto"/>
                    <w:bottom w:val="single" w:sz="4" w:space="0" w:color="auto"/>
                    <w:right w:val="single" w:sz="4" w:space="0" w:color="auto"/>
                  </w:tcBorders>
                  <w:hideMark/>
                </w:tcPr>
                <w:p w14:paraId="28255180" w14:textId="77777777" w:rsidR="00B81CD8" w:rsidRPr="009C7017" w:rsidRDefault="00B81CD8" w:rsidP="00B81CD8">
                  <w:pPr>
                    <w:pStyle w:val="TAH"/>
                    <w:rPr>
                      <w:szCs w:val="22"/>
                      <w:lang w:eastAsia="sv-SE"/>
                    </w:rPr>
                  </w:pPr>
                  <w:r w:rsidRPr="009C7017">
                    <w:rPr>
                      <w:i/>
                      <w:szCs w:val="22"/>
                      <w:lang w:eastAsia="sv-SE"/>
                    </w:rPr>
                    <w:t xml:space="preserve">SRS-CarrierSwitching </w:t>
                  </w:r>
                  <w:r w:rsidRPr="009C7017">
                    <w:rPr>
                      <w:szCs w:val="22"/>
                      <w:lang w:eastAsia="sv-SE"/>
                    </w:rPr>
                    <w:t>field descriptions</w:t>
                  </w:r>
                </w:p>
              </w:tc>
            </w:tr>
            <w:tr w:rsidR="00B81CD8" w:rsidRPr="009C7017" w14:paraId="7F090317" w14:textId="77777777" w:rsidTr="00B81CD8">
              <w:trPr>
                <w:trHeight w:val="483"/>
              </w:trPr>
              <w:tc>
                <w:tcPr>
                  <w:tcW w:w="9787" w:type="dxa"/>
                  <w:tcBorders>
                    <w:top w:val="single" w:sz="4" w:space="0" w:color="auto"/>
                    <w:left w:val="single" w:sz="4" w:space="0" w:color="auto"/>
                    <w:bottom w:val="single" w:sz="4" w:space="0" w:color="auto"/>
                    <w:right w:val="single" w:sz="4" w:space="0" w:color="auto"/>
                  </w:tcBorders>
                  <w:hideMark/>
                </w:tcPr>
                <w:p w14:paraId="34BF020B" w14:textId="77777777" w:rsidR="00B81CD8" w:rsidRPr="009C7017" w:rsidRDefault="00B81CD8" w:rsidP="00B81CD8">
                  <w:pPr>
                    <w:pStyle w:val="TAL"/>
                    <w:rPr>
                      <w:szCs w:val="22"/>
                      <w:lang w:eastAsia="sv-SE"/>
                    </w:rPr>
                  </w:pPr>
                  <w:r w:rsidRPr="009C7017">
                    <w:rPr>
                      <w:b/>
                      <w:i/>
                      <w:szCs w:val="22"/>
                      <w:lang w:eastAsia="sv-SE"/>
                    </w:rPr>
                    <w:t>monitoringCells</w:t>
                  </w:r>
                </w:p>
                <w:p w14:paraId="1EBE211C" w14:textId="77777777" w:rsidR="00B81CD8" w:rsidRPr="009C7017" w:rsidRDefault="00B81CD8" w:rsidP="00B81CD8">
                  <w:pPr>
                    <w:pStyle w:val="TAL"/>
                    <w:rPr>
                      <w:szCs w:val="22"/>
                      <w:lang w:eastAsia="sv-SE"/>
                    </w:rPr>
                  </w:pPr>
                  <w:r w:rsidRPr="009C7017">
                    <w:rPr>
                      <w:szCs w:val="22"/>
                      <w:lang w:eastAsia="sv-SE"/>
                    </w:rPr>
                    <w:t>A set of serving cells for monitoring PDCCH conveying SRS DCI format with CRC scrambled by TPC-SRS-RNTI (see TS 38.212 [17], TS 38.213 [13], clause 7.3.1, 11.3).</w:t>
                  </w:r>
                </w:p>
              </w:tc>
            </w:tr>
            <w:tr w:rsidR="00B81CD8" w:rsidRPr="009C7017" w14:paraId="6D53E082" w14:textId="77777777" w:rsidTr="00B81CD8">
              <w:trPr>
                <w:trHeight w:val="1010"/>
              </w:trPr>
              <w:tc>
                <w:tcPr>
                  <w:tcW w:w="9787" w:type="dxa"/>
                  <w:tcBorders>
                    <w:top w:val="single" w:sz="4" w:space="0" w:color="auto"/>
                    <w:left w:val="single" w:sz="4" w:space="0" w:color="auto"/>
                    <w:bottom w:val="single" w:sz="4" w:space="0" w:color="auto"/>
                    <w:right w:val="single" w:sz="4" w:space="0" w:color="auto"/>
                  </w:tcBorders>
                  <w:hideMark/>
                </w:tcPr>
                <w:p w14:paraId="17C873FB" w14:textId="77777777" w:rsidR="00B81CD8" w:rsidRPr="009C7017" w:rsidRDefault="00B81CD8" w:rsidP="00B81CD8">
                  <w:pPr>
                    <w:pStyle w:val="TAL"/>
                    <w:rPr>
                      <w:szCs w:val="22"/>
                      <w:lang w:eastAsia="sv-SE"/>
                    </w:rPr>
                  </w:pPr>
                  <w:r w:rsidRPr="009C7017">
                    <w:rPr>
                      <w:b/>
                      <w:i/>
                      <w:szCs w:val="22"/>
                      <w:lang w:eastAsia="sv-SE"/>
                    </w:rPr>
                    <w:t>srs-SwitchFromServCellIndex</w:t>
                  </w:r>
                </w:p>
                <w:p w14:paraId="001629F2" w14:textId="77777777" w:rsidR="00B81CD8" w:rsidRPr="009C7017" w:rsidRDefault="00B81CD8" w:rsidP="00B81CD8">
                  <w:pPr>
                    <w:pStyle w:val="TAL"/>
                    <w:rPr>
                      <w:szCs w:val="22"/>
                      <w:lang w:eastAsia="sv-SE"/>
                    </w:rPr>
                  </w:pPr>
                  <w:r w:rsidRPr="009C701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B81CD8" w:rsidRPr="009C7017" w14:paraId="0ADDED0B" w14:textId="77777777" w:rsidTr="00B81CD8">
              <w:trPr>
                <w:trHeight w:val="504"/>
              </w:trPr>
              <w:tc>
                <w:tcPr>
                  <w:tcW w:w="9787" w:type="dxa"/>
                  <w:tcBorders>
                    <w:top w:val="single" w:sz="4" w:space="0" w:color="auto"/>
                    <w:left w:val="single" w:sz="4" w:space="0" w:color="auto"/>
                    <w:bottom w:val="single" w:sz="4" w:space="0" w:color="auto"/>
                    <w:right w:val="single" w:sz="4" w:space="0" w:color="auto"/>
                  </w:tcBorders>
                  <w:hideMark/>
                </w:tcPr>
                <w:p w14:paraId="45D8D2E3" w14:textId="77777777" w:rsidR="00B81CD8" w:rsidRPr="009C7017" w:rsidRDefault="00B81CD8" w:rsidP="00B81CD8">
                  <w:pPr>
                    <w:pStyle w:val="TAL"/>
                    <w:rPr>
                      <w:szCs w:val="22"/>
                      <w:lang w:eastAsia="sv-SE"/>
                    </w:rPr>
                  </w:pPr>
                  <w:r w:rsidRPr="009C7017">
                    <w:rPr>
                      <w:b/>
                      <w:i/>
                      <w:szCs w:val="22"/>
                      <w:lang w:eastAsia="sv-SE"/>
                    </w:rPr>
                    <w:t>srs-TPC-PDCCH-Group</w:t>
                  </w:r>
                </w:p>
                <w:p w14:paraId="2A1F3917" w14:textId="77777777" w:rsidR="00B81CD8" w:rsidRPr="009C7017" w:rsidRDefault="00B81CD8" w:rsidP="00B81CD8">
                  <w:pPr>
                    <w:pStyle w:val="TAL"/>
                    <w:rPr>
                      <w:szCs w:val="22"/>
                      <w:lang w:eastAsia="sv-SE"/>
                    </w:rPr>
                  </w:pPr>
                  <w:r w:rsidRPr="009C7017">
                    <w:rPr>
                      <w:szCs w:val="22"/>
                      <w:lang w:eastAsia="sv-SE"/>
                    </w:rPr>
                    <w:t>Network configures the UE with either typeA-SRS-TPC-PDCCH-Group or typeB-SRS-TPC-PDCCH-Group, if any.</w:t>
                  </w:r>
                </w:p>
              </w:tc>
            </w:tr>
            <w:tr w:rsidR="00B81CD8" w:rsidRPr="009C7017" w14:paraId="5A780B08" w14:textId="77777777" w:rsidTr="00B81CD8">
              <w:trPr>
                <w:trHeight w:val="1010"/>
              </w:trPr>
              <w:tc>
                <w:tcPr>
                  <w:tcW w:w="9787" w:type="dxa"/>
                  <w:tcBorders>
                    <w:top w:val="single" w:sz="4" w:space="0" w:color="auto"/>
                    <w:left w:val="single" w:sz="4" w:space="0" w:color="auto"/>
                    <w:bottom w:val="single" w:sz="4" w:space="0" w:color="auto"/>
                    <w:right w:val="single" w:sz="4" w:space="0" w:color="auto"/>
                  </w:tcBorders>
                  <w:hideMark/>
                </w:tcPr>
                <w:p w14:paraId="7EDB6F9F" w14:textId="77777777" w:rsidR="00B81CD8" w:rsidRPr="009C7017" w:rsidRDefault="00B81CD8" w:rsidP="00B81CD8">
                  <w:pPr>
                    <w:pStyle w:val="TAL"/>
                    <w:rPr>
                      <w:szCs w:val="22"/>
                      <w:lang w:eastAsia="sv-SE"/>
                    </w:rPr>
                  </w:pPr>
                  <w:r w:rsidRPr="009C7017">
                    <w:rPr>
                      <w:b/>
                      <w:i/>
                      <w:szCs w:val="22"/>
                      <w:lang w:eastAsia="sv-SE"/>
                    </w:rPr>
                    <w:t>typeA</w:t>
                  </w:r>
                </w:p>
                <w:p w14:paraId="4356228B" w14:textId="77777777" w:rsidR="00B81CD8" w:rsidRPr="009C7017" w:rsidRDefault="00B81CD8" w:rsidP="00B81CD8">
                  <w:pPr>
                    <w:pStyle w:val="TAL"/>
                    <w:rPr>
                      <w:szCs w:val="22"/>
                      <w:lang w:eastAsia="sv-SE"/>
                    </w:rPr>
                  </w:pPr>
                  <w:r w:rsidRPr="00B81CD8">
                    <w:rPr>
                      <w:szCs w:val="22"/>
                      <w:highlight w:val="yellow"/>
                      <w:lang w:eastAsia="sv-SE"/>
                    </w:rPr>
                    <w:t>Type A trigger configuration for SRS transmission on a PUSCH-less SCell (see TS 38.213 [13], clause 11.4).</w:t>
                  </w:r>
                  <w:r w:rsidRPr="009C7017">
                    <w:rPr>
                      <w:szCs w:val="22"/>
                    </w:rPr>
                    <w:t xml:space="preserve"> In this release, the network configures at most one entry (the first entry) of </w:t>
                  </w:r>
                  <w:r w:rsidRPr="009C7017">
                    <w:rPr>
                      <w:i/>
                      <w:iCs/>
                      <w:szCs w:val="22"/>
                    </w:rPr>
                    <w:t>typeA</w:t>
                  </w:r>
                  <w:r w:rsidRPr="009C7017">
                    <w:rPr>
                      <w:szCs w:val="22"/>
                    </w:rPr>
                    <w:t xml:space="preserve">, and the first entry corresponds to the serving cell in which the </w:t>
                  </w:r>
                  <w:r w:rsidRPr="009C7017">
                    <w:rPr>
                      <w:i/>
                      <w:iCs/>
                      <w:szCs w:val="22"/>
                    </w:rPr>
                    <w:t>SRS-CarrierSwitching</w:t>
                  </w:r>
                  <w:r w:rsidRPr="009C7017">
                    <w:rPr>
                      <w:szCs w:val="22"/>
                    </w:rPr>
                    <w:t xml:space="preserve"> field is configured. SRS carrier switching to SUL carrier is not supported in this version of the specification.</w:t>
                  </w:r>
                </w:p>
              </w:tc>
            </w:tr>
            <w:tr w:rsidR="00B81CD8" w:rsidRPr="009C7017" w14:paraId="3EA5DC94" w14:textId="77777777" w:rsidTr="00B81CD8">
              <w:trPr>
                <w:trHeight w:val="483"/>
              </w:trPr>
              <w:tc>
                <w:tcPr>
                  <w:tcW w:w="9787" w:type="dxa"/>
                  <w:tcBorders>
                    <w:top w:val="single" w:sz="4" w:space="0" w:color="auto"/>
                    <w:left w:val="single" w:sz="4" w:space="0" w:color="auto"/>
                    <w:bottom w:val="single" w:sz="4" w:space="0" w:color="auto"/>
                    <w:right w:val="single" w:sz="4" w:space="0" w:color="auto"/>
                  </w:tcBorders>
                  <w:hideMark/>
                </w:tcPr>
                <w:p w14:paraId="4A4C1842" w14:textId="77777777" w:rsidR="00B81CD8" w:rsidRPr="009C7017" w:rsidRDefault="00B81CD8" w:rsidP="00B81CD8">
                  <w:pPr>
                    <w:pStyle w:val="TAL"/>
                    <w:rPr>
                      <w:szCs w:val="22"/>
                      <w:lang w:eastAsia="sv-SE"/>
                    </w:rPr>
                  </w:pPr>
                  <w:r w:rsidRPr="009C7017">
                    <w:rPr>
                      <w:b/>
                      <w:i/>
                      <w:szCs w:val="22"/>
                      <w:lang w:eastAsia="sv-SE"/>
                    </w:rPr>
                    <w:t>typeB</w:t>
                  </w:r>
                </w:p>
                <w:p w14:paraId="644B7A76" w14:textId="77777777" w:rsidR="00B81CD8" w:rsidRPr="009C7017" w:rsidRDefault="00B81CD8" w:rsidP="00B81CD8">
                  <w:pPr>
                    <w:pStyle w:val="TAL"/>
                    <w:rPr>
                      <w:szCs w:val="22"/>
                      <w:lang w:eastAsia="sv-SE"/>
                    </w:rPr>
                  </w:pPr>
                  <w:r w:rsidRPr="00B81CD8">
                    <w:rPr>
                      <w:szCs w:val="22"/>
                      <w:highlight w:val="yellow"/>
                      <w:lang w:eastAsia="sv-SE"/>
                    </w:rPr>
                    <w:t>Type B trigger configuration for SRS transmission on a PUSCH-less SCell (see TS 38.213 [13], clause 11.4).</w:t>
                  </w:r>
                </w:p>
              </w:tc>
            </w:tr>
          </w:tbl>
          <w:p w14:paraId="245457AD" w14:textId="7DA4EA55" w:rsidR="006247F1" w:rsidRDefault="006247F1" w:rsidP="006247F1">
            <w:pPr>
              <w:rPr>
                <w:sz w:val="22"/>
                <w:szCs w:val="22"/>
                <w:lang w:val="en-US"/>
              </w:rPr>
            </w:pPr>
            <w:r>
              <w:t>…</w:t>
            </w:r>
          </w:p>
        </w:tc>
      </w:tr>
    </w:tbl>
    <w:p w14:paraId="13796279" w14:textId="5B0AC13E" w:rsidR="00786CC1" w:rsidRDefault="00786CC1" w:rsidP="00785B53">
      <w:pPr>
        <w:spacing w:before="120" w:after="0"/>
        <w:jc w:val="both"/>
        <w:rPr>
          <w:sz w:val="22"/>
          <w:szCs w:val="22"/>
          <w:lang w:val="en-US"/>
        </w:rPr>
      </w:pPr>
    </w:p>
    <w:p w14:paraId="0F911D9D" w14:textId="55C69170" w:rsidR="00B81CD8" w:rsidRPr="003D5083" w:rsidRDefault="00B81CD8" w:rsidP="00B81CD8">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2</w:t>
      </w:r>
      <w:r w:rsidRPr="003D5083">
        <w:rPr>
          <w:b/>
          <w:i/>
          <w:sz w:val="22"/>
          <w:szCs w:val="22"/>
        </w:rPr>
        <w:t>:</w:t>
      </w:r>
    </w:p>
    <w:p w14:paraId="4D29D02C" w14:textId="6A8E0216" w:rsidR="00B81CD8" w:rsidRDefault="00B81CD8" w:rsidP="00B81CD8">
      <w:pPr>
        <w:pStyle w:val="ListParagraph"/>
        <w:numPr>
          <w:ilvl w:val="0"/>
          <w:numId w:val="21"/>
        </w:numPr>
        <w:spacing w:before="120"/>
        <w:jc w:val="both"/>
        <w:rPr>
          <w:rFonts w:ascii="Times New Roman" w:hAnsi="Times New Roman"/>
          <w:i/>
        </w:rPr>
      </w:pPr>
      <w:r>
        <w:rPr>
          <w:rFonts w:ascii="Times New Roman" w:hAnsi="Times New Roman"/>
          <w:i/>
        </w:rPr>
        <w:t>According to RRC spec, Type A or Type B for DCI 2_3 is only for a CC without PUSCH.</w:t>
      </w:r>
    </w:p>
    <w:p w14:paraId="11F24055" w14:textId="66395981" w:rsidR="00786CC1" w:rsidRDefault="00A85C2F" w:rsidP="0004750A">
      <w:pPr>
        <w:spacing w:before="120" w:after="0"/>
        <w:ind w:firstLine="288"/>
        <w:jc w:val="both"/>
        <w:rPr>
          <w:sz w:val="22"/>
          <w:szCs w:val="22"/>
          <w:lang w:val="en-US"/>
        </w:rPr>
      </w:pPr>
      <w:r>
        <w:rPr>
          <w:sz w:val="22"/>
          <w:szCs w:val="22"/>
          <w:lang w:val="en-US"/>
        </w:rPr>
        <w:t xml:space="preserve">Therefore, some </w:t>
      </w:r>
      <w:r w:rsidR="0060629E">
        <w:rPr>
          <w:sz w:val="22"/>
          <w:szCs w:val="22"/>
          <w:lang w:val="en-US"/>
        </w:rPr>
        <w:t>misalignment</w:t>
      </w:r>
      <w:r>
        <w:rPr>
          <w:sz w:val="22"/>
          <w:szCs w:val="22"/>
          <w:lang w:val="en-US"/>
        </w:rPr>
        <w:t xml:space="preserve"> is observed between RAN1 spec and RRC spec. </w:t>
      </w:r>
      <w:r w:rsidR="0060629E">
        <w:rPr>
          <w:sz w:val="22"/>
          <w:szCs w:val="22"/>
          <w:lang w:val="en-US"/>
        </w:rPr>
        <w:t xml:space="preserve">How to use DCI 2_3 for a CC on which SRS is configured with separate power control state as PUSCH is not </w:t>
      </w:r>
      <w:r w:rsidR="006105C6">
        <w:rPr>
          <w:sz w:val="22"/>
          <w:szCs w:val="22"/>
          <w:lang w:val="en-US"/>
        </w:rPr>
        <w:t>clear according to</w:t>
      </w:r>
      <w:r w:rsidR="0060629E">
        <w:rPr>
          <w:sz w:val="22"/>
          <w:szCs w:val="22"/>
          <w:lang w:val="en-US"/>
        </w:rPr>
        <w:t xml:space="preserve"> RRC.</w:t>
      </w:r>
    </w:p>
    <w:p w14:paraId="0CE19D41" w14:textId="406D34CF" w:rsidR="0060629E" w:rsidRPr="003D5083" w:rsidRDefault="0060629E" w:rsidP="0060629E">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3</w:t>
      </w:r>
      <w:r w:rsidRPr="003D5083">
        <w:rPr>
          <w:b/>
          <w:i/>
          <w:sz w:val="22"/>
          <w:szCs w:val="22"/>
        </w:rPr>
        <w:t>:</w:t>
      </w:r>
    </w:p>
    <w:p w14:paraId="465A6E66" w14:textId="096F8863" w:rsidR="0060629E" w:rsidRDefault="0060629E" w:rsidP="0060629E">
      <w:pPr>
        <w:pStyle w:val="ListParagraph"/>
        <w:numPr>
          <w:ilvl w:val="0"/>
          <w:numId w:val="21"/>
        </w:numPr>
        <w:spacing w:before="120"/>
        <w:jc w:val="both"/>
        <w:rPr>
          <w:rFonts w:ascii="Times New Roman" w:hAnsi="Times New Roman"/>
          <w:i/>
        </w:rPr>
      </w:pPr>
      <w:r>
        <w:rPr>
          <w:rFonts w:ascii="Times New Roman" w:hAnsi="Times New Roman"/>
          <w:i/>
        </w:rPr>
        <w:t>RAN1 spec and RRC spec are not fully aligned on the configuration of DCI 2_3.</w:t>
      </w:r>
    </w:p>
    <w:p w14:paraId="2A09AE17" w14:textId="5C11CD81" w:rsidR="00AD6D8C" w:rsidRDefault="00AD6D8C" w:rsidP="00AD6D8C">
      <w:pPr>
        <w:spacing w:before="120" w:after="0"/>
        <w:ind w:firstLine="288"/>
        <w:jc w:val="both"/>
        <w:rPr>
          <w:sz w:val="22"/>
          <w:szCs w:val="22"/>
          <w:lang w:val="en-US"/>
        </w:rPr>
      </w:pPr>
      <w:r>
        <w:rPr>
          <w:sz w:val="22"/>
          <w:szCs w:val="22"/>
          <w:lang w:val="en-US"/>
        </w:rPr>
        <w:t>Hence, we have the following proposal.</w:t>
      </w:r>
    </w:p>
    <w:p w14:paraId="49B82785" w14:textId="3C345ED3" w:rsidR="0060629E" w:rsidRPr="003D5083" w:rsidRDefault="0060629E" w:rsidP="0060629E">
      <w:pPr>
        <w:spacing w:before="120" w:after="0"/>
        <w:ind w:firstLine="284"/>
        <w:jc w:val="both"/>
        <w:rPr>
          <w:b/>
          <w:i/>
          <w:sz w:val="22"/>
          <w:szCs w:val="22"/>
        </w:rPr>
      </w:pPr>
      <w:r>
        <w:rPr>
          <w:b/>
          <w:i/>
          <w:sz w:val="22"/>
          <w:szCs w:val="22"/>
        </w:rPr>
        <w:t>Proposal</w:t>
      </w:r>
      <w:r w:rsidRPr="003D5083">
        <w:rPr>
          <w:b/>
          <w:i/>
          <w:sz w:val="22"/>
          <w:szCs w:val="22"/>
        </w:rPr>
        <w:t xml:space="preserve"> </w:t>
      </w:r>
      <w:r w:rsidR="00C41D3C">
        <w:rPr>
          <w:b/>
          <w:i/>
          <w:sz w:val="22"/>
          <w:szCs w:val="22"/>
        </w:rPr>
        <w:t>4</w:t>
      </w:r>
      <w:r w:rsidRPr="003D5083">
        <w:rPr>
          <w:b/>
          <w:i/>
          <w:sz w:val="22"/>
          <w:szCs w:val="22"/>
        </w:rPr>
        <w:t>:</w:t>
      </w:r>
    </w:p>
    <w:p w14:paraId="38D104D7" w14:textId="273EF668" w:rsidR="0060629E" w:rsidRDefault="0060629E" w:rsidP="0060629E">
      <w:pPr>
        <w:pStyle w:val="ListParagraph"/>
        <w:numPr>
          <w:ilvl w:val="0"/>
          <w:numId w:val="21"/>
        </w:numPr>
        <w:spacing w:before="120"/>
        <w:jc w:val="both"/>
        <w:rPr>
          <w:rFonts w:ascii="Times New Roman" w:hAnsi="Times New Roman"/>
          <w:i/>
        </w:rPr>
      </w:pPr>
      <w:r w:rsidRPr="0060629E">
        <w:rPr>
          <w:rFonts w:ascii="Times New Roman" w:hAnsi="Times New Roman"/>
          <w:i/>
        </w:rPr>
        <w:t xml:space="preserve">RAN1 to clarify how to use DCI 2_3 for a CC according to the current RRC spec, wherein </w:t>
      </w:r>
      <w:r>
        <w:rPr>
          <w:rFonts w:ascii="Times New Roman" w:hAnsi="Times New Roman"/>
          <w:i/>
        </w:rPr>
        <w:t>over the CC</w:t>
      </w:r>
      <w:r w:rsidRPr="0060629E">
        <w:rPr>
          <w:rFonts w:ascii="Times New Roman" w:hAnsi="Times New Roman"/>
          <w:i/>
        </w:rPr>
        <w:t xml:space="preserve"> SRS is configured with separate power control state as PUSCH</w:t>
      </w:r>
      <w:r>
        <w:rPr>
          <w:rFonts w:ascii="Times New Roman" w:hAnsi="Times New Roman"/>
          <w:i/>
        </w:rPr>
        <w:t>.</w:t>
      </w:r>
    </w:p>
    <w:p w14:paraId="4A41C859" w14:textId="7114A5FF" w:rsidR="00B80D06" w:rsidRDefault="00B80D06" w:rsidP="00B80D06">
      <w:pPr>
        <w:pStyle w:val="Heading1"/>
        <w:numPr>
          <w:ilvl w:val="0"/>
          <w:numId w:val="5"/>
        </w:numPr>
      </w:pPr>
      <w:r>
        <w:t>Conclusion</w:t>
      </w:r>
    </w:p>
    <w:p w14:paraId="33229481" w14:textId="0D6766CD" w:rsidR="000E6355" w:rsidRDefault="00633CAF" w:rsidP="00A65744">
      <w:pPr>
        <w:ind w:firstLine="284"/>
        <w:jc w:val="both"/>
        <w:rPr>
          <w:sz w:val="22"/>
          <w:szCs w:val="22"/>
        </w:rPr>
      </w:pPr>
      <w:r>
        <w:rPr>
          <w:sz w:val="22"/>
          <w:szCs w:val="22"/>
        </w:rPr>
        <w:t xml:space="preserve">In conclusion, we have the following </w:t>
      </w:r>
      <w:r w:rsidR="009E7493">
        <w:rPr>
          <w:sz w:val="22"/>
          <w:szCs w:val="22"/>
        </w:rPr>
        <w:t xml:space="preserve">observations and </w:t>
      </w:r>
      <w:r>
        <w:rPr>
          <w:sz w:val="22"/>
          <w:szCs w:val="22"/>
        </w:rPr>
        <w:t xml:space="preserve">proposals </w:t>
      </w:r>
      <w:r w:rsidR="000B0242">
        <w:rPr>
          <w:sz w:val="22"/>
          <w:szCs w:val="22"/>
        </w:rPr>
        <w:t>on SRS carrier switching operation</w:t>
      </w:r>
      <w:r w:rsidR="00575F55">
        <w:rPr>
          <w:sz w:val="22"/>
          <w:szCs w:val="22"/>
        </w:rPr>
        <w:t>.</w:t>
      </w:r>
    </w:p>
    <w:p w14:paraId="6B82975F" w14:textId="77777777" w:rsidR="00602CC5" w:rsidRPr="003D5083" w:rsidRDefault="00602CC5" w:rsidP="00602CC5">
      <w:pPr>
        <w:spacing w:before="120" w:after="0"/>
        <w:ind w:firstLine="284"/>
        <w:jc w:val="both"/>
        <w:rPr>
          <w:b/>
          <w:i/>
          <w:sz w:val="22"/>
          <w:szCs w:val="22"/>
        </w:rPr>
      </w:pPr>
      <w:r>
        <w:rPr>
          <w:b/>
          <w:i/>
          <w:sz w:val="22"/>
          <w:szCs w:val="22"/>
        </w:rPr>
        <w:lastRenderedPageBreak/>
        <w:t>Observation</w:t>
      </w:r>
      <w:r w:rsidRPr="003D5083">
        <w:rPr>
          <w:b/>
          <w:i/>
          <w:sz w:val="22"/>
          <w:szCs w:val="22"/>
        </w:rPr>
        <w:t xml:space="preserve"> 1:</w:t>
      </w:r>
    </w:p>
    <w:p w14:paraId="0BF605CF" w14:textId="77777777" w:rsidR="00602CC5" w:rsidRDefault="00602CC5" w:rsidP="00602CC5">
      <w:pPr>
        <w:pStyle w:val="ListParagraph"/>
        <w:numPr>
          <w:ilvl w:val="0"/>
          <w:numId w:val="21"/>
        </w:numPr>
        <w:spacing w:before="120"/>
        <w:jc w:val="both"/>
        <w:rPr>
          <w:rFonts w:ascii="Times New Roman" w:hAnsi="Times New Roman"/>
          <w:i/>
        </w:rPr>
      </w:pPr>
      <w:r>
        <w:rPr>
          <w:rFonts w:ascii="Times New Roman" w:hAnsi="Times New Roman"/>
          <w:i/>
        </w:rPr>
        <w:t>From RAN1 spec perspective, DCI 2_3 could be used for a CC without PUSCH/PUCCH or for a CC on which SRS power control is not tied with PUSCH.</w:t>
      </w:r>
    </w:p>
    <w:p w14:paraId="7849980F" w14:textId="77777777" w:rsidR="00602CC5" w:rsidRDefault="00602CC5" w:rsidP="00602CC5">
      <w:pPr>
        <w:pStyle w:val="ListParagraph"/>
        <w:numPr>
          <w:ilvl w:val="0"/>
          <w:numId w:val="21"/>
        </w:numPr>
        <w:spacing w:before="120"/>
        <w:jc w:val="both"/>
        <w:rPr>
          <w:rFonts w:ascii="Times New Roman" w:hAnsi="Times New Roman"/>
          <w:i/>
        </w:rPr>
      </w:pPr>
      <w:r>
        <w:rPr>
          <w:rFonts w:ascii="Times New Roman" w:hAnsi="Times New Roman"/>
          <w:i/>
        </w:rPr>
        <w:t>DCI 2_3 could be configured as Type A or Type B.</w:t>
      </w:r>
    </w:p>
    <w:p w14:paraId="3204FAA7" w14:textId="77777777" w:rsidR="00602CC5" w:rsidRPr="003D5083" w:rsidRDefault="00602CC5" w:rsidP="00602CC5">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2</w:t>
      </w:r>
      <w:r w:rsidRPr="003D5083">
        <w:rPr>
          <w:b/>
          <w:i/>
          <w:sz w:val="22"/>
          <w:szCs w:val="22"/>
        </w:rPr>
        <w:t>:</w:t>
      </w:r>
    </w:p>
    <w:p w14:paraId="0410AA92" w14:textId="77777777" w:rsidR="00602CC5" w:rsidRDefault="00602CC5" w:rsidP="00602CC5">
      <w:pPr>
        <w:pStyle w:val="ListParagraph"/>
        <w:numPr>
          <w:ilvl w:val="0"/>
          <w:numId w:val="21"/>
        </w:numPr>
        <w:spacing w:before="120"/>
        <w:jc w:val="both"/>
        <w:rPr>
          <w:rFonts w:ascii="Times New Roman" w:hAnsi="Times New Roman"/>
          <w:i/>
        </w:rPr>
      </w:pPr>
      <w:r>
        <w:rPr>
          <w:rFonts w:ascii="Times New Roman" w:hAnsi="Times New Roman"/>
          <w:i/>
        </w:rPr>
        <w:t>According to RRC spec, Type A or Type B for DCI 2_3 is only for a CC without PUSCH.</w:t>
      </w:r>
    </w:p>
    <w:p w14:paraId="518312A5" w14:textId="77777777" w:rsidR="00602CC5" w:rsidRPr="003D5083" w:rsidRDefault="00602CC5" w:rsidP="00602CC5">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3</w:t>
      </w:r>
      <w:r w:rsidRPr="003D5083">
        <w:rPr>
          <w:b/>
          <w:i/>
          <w:sz w:val="22"/>
          <w:szCs w:val="22"/>
        </w:rPr>
        <w:t>:</w:t>
      </w:r>
    </w:p>
    <w:p w14:paraId="2C6F2BB8" w14:textId="77777777" w:rsidR="00602CC5" w:rsidRDefault="00602CC5" w:rsidP="00602CC5">
      <w:pPr>
        <w:pStyle w:val="ListParagraph"/>
        <w:numPr>
          <w:ilvl w:val="0"/>
          <w:numId w:val="21"/>
        </w:numPr>
        <w:spacing w:before="120"/>
        <w:jc w:val="both"/>
        <w:rPr>
          <w:rFonts w:ascii="Times New Roman" w:hAnsi="Times New Roman"/>
          <w:i/>
        </w:rPr>
      </w:pPr>
      <w:r>
        <w:rPr>
          <w:rFonts w:ascii="Times New Roman" w:hAnsi="Times New Roman"/>
          <w:i/>
        </w:rPr>
        <w:t>RAN1 spec and RRC spec are not fully aligned on the configuration of DCI 2_3.</w:t>
      </w:r>
    </w:p>
    <w:p w14:paraId="08565B91" w14:textId="77777777" w:rsidR="00BD1E8E" w:rsidRPr="003D5083" w:rsidRDefault="00BD1E8E" w:rsidP="00BD1E8E">
      <w:pPr>
        <w:spacing w:before="120" w:after="0"/>
        <w:ind w:firstLine="284"/>
        <w:jc w:val="both"/>
        <w:rPr>
          <w:b/>
          <w:i/>
          <w:sz w:val="22"/>
          <w:szCs w:val="22"/>
        </w:rPr>
      </w:pPr>
      <w:r w:rsidRPr="003D5083">
        <w:rPr>
          <w:b/>
          <w:i/>
          <w:sz w:val="22"/>
          <w:szCs w:val="22"/>
        </w:rPr>
        <w:t>Proposal 1:</w:t>
      </w:r>
    </w:p>
    <w:p w14:paraId="74038DA2" w14:textId="77777777" w:rsidR="00BD1E8E" w:rsidRDefault="00BD1E8E" w:rsidP="00BD1E8E">
      <w:pPr>
        <w:pStyle w:val="ListParagraph"/>
        <w:numPr>
          <w:ilvl w:val="0"/>
          <w:numId w:val="21"/>
        </w:numPr>
        <w:spacing w:before="120"/>
        <w:jc w:val="both"/>
        <w:rPr>
          <w:rFonts w:ascii="Times New Roman" w:hAnsi="Times New Roman"/>
          <w:i/>
        </w:rPr>
      </w:pPr>
      <w:r w:rsidRPr="00B928C6">
        <w:rPr>
          <w:rFonts w:ascii="Times New Roman" w:hAnsi="Times New Roman"/>
          <w:i/>
        </w:rPr>
        <w:t>Support Option 2 for SRS carrier switching dropping rule, i.e.</w:t>
      </w:r>
      <w:r>
        <w:rPr>
          <w:rFonts w:ascii="Times New Roman" w:hAnsi="Times New Roman"/>
          <w:i/>
        </w:rPr>
        <w:t>,</w:t>
      </w:r>
      <w:r w:rsidRPr="00B928C6">
        <w:rPr>
          <w:rFonts w:ascii="Times New Roman" w:hAnsi="Times New Roman"/>
          <w:i/>
        </w:rPr>
        <w:t xml:space="preserve"> the dropping rule could be applied to any UL CC which can result in uplink transmission beyond UE's capability</w:t>
      </w:r>
      <w:r>
        <w:rPr>
          <w:rFonts w:ascii="Times New Roman" w:hAnsi="Times New Roman"/>
          <w:i/>
        </w:rPr>
        <w:t>.</w:t>
      </w:r>
    </w:p>
    <w:p w14:paraId="24C4D1B7" w14:textId="77777777" w:rsidR="00BD1E8E" w:rsidRPr="003D5083" w:rsidRDefault="00BD1E8E" w:rsidP="00BD1E8E">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2DAE1580" w14:textId="77777777" w:rsidR="00BD1E8E" w:rsidRPr="008B4018" w:rsidRDefault="00BD1E8E" w:rsidP="00BD1E8E">
      <w:pPr>
        <w:pStyle w:val="ListParagraph"/>
        <w:numPr>
          <w:ilvl w:val="0"/>
          <w:numId w:val="21"/>
        </w:numPr>
        <w:spacing w:before="120"/>
        <w:jc w:val="both"/>
        <w:rPr>
          <w:rFonts w:ascii="Times New Roman" w:hAnsi="Times New Roman"/>
          <w:i/>
        </w:rPr>
      </w:pPr>
      <w:r w:rsidRPr="008B4018">
        <w:rPr>
          <w:rFonts w:ascii="Times New Roman" w:hAnsi="Times New Roman"/>
          <w:i/>
        </w:rPr>
        <w:t xml:space="preserve">When multiple aperiodic SRS resource sets for carrier switching are triggered by the same DCI and all the SRS resource sets will be transmitted according to the dropping rule, if the time period between the SRS resource sets is smaller than the required RF switching time, the UE stays in the target CC in the period between the SRS resource sets; otherwise, the UE switches back to the source CC after transmitting </w:t>
      </w:r>
      <w:r>
        <w:rPr>
          <w:rFonts w:ascii="Times New Roman" w:hAnsi="Times New Roman"/>
          <w:i/>
        </w:rPr>
        <w:t>the first</w:t>
      </w:r>
      <w:r w:rsidRPr="008B4018">
        <w:rPr>
          <w:rFonts w:ascii="Times New Roman" w:hAnsi="Times New Roman"/>
          <w:i/>
        </w:rPr>
        <w:t xml:space="preserve"> SRS resource set.</w:t>
      </w:r>
    </w:p>
    <w:p w14:paraId="569D9B80" w14:textId="77777777" w:rsidR="00BD1E8E" w:rsidRPr="003D5083" w:rsidRDefault="00BD1E8E" w:rsidP="00BD1E8E">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77635DC8" w14:textId="77777777" w:rsidR="00BD1E8E" w:rsidRDefault="00BD1E8E" w:rsidP="00BD1E8E">
      <w:pPr>
        <w:pStyle w:val="ListParagraph"/>
        <w:numPr>
          <w:ilvl w:val="0"/>
          <w:numId w:val="21"/>
        </w:numPr>
        <w:spacing w:before="120"/>
        <w:jc w:val="both"/>
        <w:rPr>
          <w:rFonts w:ascii="Times New Roman" w:hAnsi="Times New Roman"/>
          <w:i/>
        </w:rPr>
      </w:pPr>
      <w:r w:rsidRPr="00742146">
        <w:rPr>
          <w:rFonts w:ascii="Times New Roman" w:hAnsi="Times New Roman"/>
          <w:i/>
        </w:rPr>
        <w:t xml:space="preserve">When multiple SRS resource sets </w:t>
      </w:r>
      <w:r>
        <w:rPr>
          <w:rFonts w:ascii="Times New Roman" w:hAnsi="Times New Roman"/>
          <w:i/>
        </w:rPr>
        <w:t xml:space="preserve">for carrier switching </w:t>
      </w:r>
      <w:r w:rsidRPr="00742146">
        <w:rPr>
          <w:rFonts w:ascii="Times New Roman" w:hAnsi="Times New Roman"/>
          <w:i/>
        </w:rPr>
        <w:t>are triggered by the same DCI, the same timeline is applied to all the triggered SRS resource sets</w:t>
      </w:r>
      <w:r>
        <w:rPr>
          <w:rFonts w:ascii="Times New Roman" w:hAnsi="Times New Roman"/>
          <w:i/>
        </w:rPr>
        <w:t>.</w:t>
      </w:r>
    </w:p>
    <w:p w14:paraId="73B1D9BC" w14:textId="77777777" w:rsidR="00BD1E8E" w:rsidRPr="003D5083" w:rsidRDefault="00BD1E8E" w:rsidP="00BD1E8E">
      <w:pPr>
        <w:spacing w:before="120" w:after="0"/>
        <w:ind w:firstLine="284"/>
        <w:jc w:val="both"/>
        <w:rPr>
          <w:b/>
          <w:i/>
          <w:sz w:val="22"/>
          <w:szCs w:val="22"/>
        </w:rPr>
      </w:pPr>
      <w:r>
        <w:rPr>
          <w:b/>
          <w:i/>
          <w:sz w:val="22"/>
          <w:szCs w:val="22"/>
        </w:rPr>
        <w:t>Proposal</w:t>
      </w:r>
      <w:r w:rsidRPr="003D5083">
        <w:rPr>
          <w:b/>
          <w:i/>
          <w:sz w:val="22"/>
          <w:szCs w:val="22"/>
        </w:rPr>
        <w:t xml:space="preserve"> </w:t>
      </w:r>
      <w:r>
        <w:rPr>
          <w:b/>
          <w:i/>
          <w:sz w:val="22"/>
          <w:szCs w:val="22"/>
        </w:rPr>
        <w:t>4</w:t>
      </w:r>
      <w:r w:rsidRPr="003D5083">
        <w:rPr>
          <w:b/>
          <w:i/>
          <w:sz w:val="22"/>
          <w:szCs w:val="22"/>
        </w:rPr>
        <w:t>:</w:t>
      </w:r>
    </w:p>
    <w:p w14:paraId="08FAF776" w14:textId="77777777" w:rsidR="00BD1E8E" w:rsidRDefault="00BD1E8E" w:rsidP="00BD1E8E">
      <w:pPr>
        <w:pStyle w:val="ListParagraph"/>
        <w:numPr>
          <w:ilvl w:val="0"/>
          <w:numId w:val="21"/>
        </w:numPr>
        <w:spacing w:before="120"/>
        <w:jc w:val="both"/>
        <w:rPr>
          <w:rFonts w:ascii="Times New Roman" w:hAnsi="Times New Roman"/>
          <w:i/>
        </w:rPr>
      </w:pPr>
      <w:r w:rsidRPr="0060629E">
        <w:rPr>
          <w:rFonts w:ascii="Times New Roman" w:hAnsi="Times New Roman"/>
          <w:i/>
        </w:rPr>
        <w:t xml:space="preserve">RAN1 to clarify how to use DCI 2_3 for a CC according to the current RRC spec, wherein </w:t>
      </w:r>
      <w:r>
        <w:rPr>
          <w:rFonts w:ascii="Times New Roman" w:hAnsi="Times New Roman"/>
          <w:i/>
        </w:rPr>
        <w:t>over the CC</w:t>
      </w:r>
      <w:r w:rsidRPr="0060629E">
        <w:rPr>
          <w:rFonts w:ascii="Times New Roman" w:hAnsi="Times New Roman"/>
          <w:i/>
        </w:rPr>
        <w:t xml:space="preserve"> SRS is configured with separate power control state as PUSCH</w:t>
      </w:r>
      <w:r>
        <w:rPr>
          <w:rFonts w:ascii="Times New Roman" w:hAnsi="Times New Roman"/>
          <w:i/>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0523710A"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3B0EC9">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0A4EE367"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3B0EC9">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551FEAAC"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3B0EC9">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2FE019C2" w:rsidR="00F75CDB" w:rsidRDefault="00F75CDB" w:rsidP="00284428">
      <w:pPr>
        <w:numPr>
          <w:ilvl w:val="0"/>
          <w:numId w:val="2"/>
        </w:numPr>
        <w:rPr>
          <w:sz w:val="22"/>
          <w:szCs w:val="22"/>
          <w:lang w:val="en-US" w:eastAsia="zh-CN"/>
        </w:rPr>
      </w:pPr>
      <w:bookmarkStart w:id="4"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3B0EC9">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4"/>
    </w:p>
    <w:p w14:paraId="6FB51C19" w14:textId="1370F8F3"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E96CDD">
        <w:rPr>
          <w:sz w:val="22"/>
          <w:szCs w:val="22"/>
          <w:lang w:val="en-US" w:eastAsia="zh-CN"/>
        </w:rPr>
        <w:t>6</w:t>
      </w:r>
      <w:r w:rsidR="00380F42">
        <w:rPr>
          <w:sz w:val="22"/>
          <w:szCs w:val="22"/>
          <w:lang w:val="en-US" w:eastAsia="zh-CN"/>
        </w:rPr>
        <w:t>.0</w:t>
      </w:r>
      <w:r>
        <w:rPr>
          <w:sz w:val="22"/>
          <w:szCs w:val="22"/>
          <w:lang w:val="en-US" w:eastAsia="zh-CN"/>
        </w:rPr>
        <w:t xml:space="preserve">, </w:t>
      </w:r>
      <w:r w:rsidRPr="00284428">
        <w:rPr>
          <w:sz w:val="22"/>
          <w:szCs w:val="22"/>
          <w:lang w:val="en-US" w:eastAsia="zh-CN"/>
        </w:rPr>
        <w:t>Radio Resource Control (RRC) protocol specification</w:t>
      </w:r>
    </w:p>
    <w:p w14:paraId="67ACEC62" w14:textId="7021CDE8"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8B34CA">
        <w:rPr>
          <w:sz w:val="22"/>
          <w:szCs w:val="22"/>
          <w:lang w:val="en-US" w:eastAsia="zh-CN"/>
        </w:rPr>
        <w:t>5</w:t>
      </w:r>
      <w:r>
        <w:rPr>
          <w:sz w:val="22"/>
          <w:szCs w:val="22"/>
          <w:lang w:val="en-US" w:eastAsia="zh-CN"/>
        </w:rPr>
        <w:t>-e</w:t>
      </w:r>
      <w:r w:rsidRPr="0029532F">
        <w:rPr>
          <w:sz w:val="22"/>
          <w:szCs w:val="22"/>
          <w:lang w:val="en-US" w:eastAsia="zh-CN"/>
        </w:rPr>
        <w:t xml:space="preserve">, </w:t>
      </w:r>
      <w:r w:rsidR="0098156E">
        <w:rPr>
          <w:sz w:val="22"/>
          <w:szCs w:val="22"/>
          <w:lang w:val="en-US" w:eastAsia="zh-CN"/>
        </w:rPr>
        <w:t>May</w:t>
      </w:r>
      <w:r w:rsidR="0088295A" w:rsidRPr="0088295A">
        <w:rPr>
          <w:sz w:val="22"/>
          <w:szCs w:val="22"/>
          <w:lang w:val="en-US" w:eastAsia="zh-CN"/>
        </w:rPr>
        <w:t xml:space="preserve"> </w:t>
      </w:r>
      <w:r w:rsidR="008A67B4">
        <w:rPr>
          <w:sz w:val="22"/>
          <w:szCs w:val="22"/>
          <w:lang w:val="en-US" w:eastAsia="zh-CN"/>
        </w:rPr>
        <w:t>1</w:t>
      </w:r>
      <w:r w:rsidR="0098156E">
        <w:rPr>
          <w:sz w:val="22"/>
          <w:szCs w:val="22"/>
          <w:lang w:val="en-US" w:eastAsia="zh-CN"/>
        </w:rPr>
        <w:t>0</w:t>
      </w:r>
      <w:r w:rsidR="0088295A" w:rsidRPr="0088295A">
        <w:rPr>
          <w:sz w:val="22"/>
          <w:szCs w:val="22"/>
          <w:lang w:val="en-US" w:eastAsia="zh-CN"/>
        </w:rPr>
        <w:t xml:space="preserve"> – </w:t>
      </w:r>
      <w:r w:rsidR="008A67B4">
        <w:rPr>
          <w:sz w:val="22"/>
          <w:szCs w:val="22"/>
          <w:lang w:val="en-US" w:eastAsia="zh-CN"/>
        </w:rPr>
        <w:t>2</w:t>
      </w:r>
      <w:r w:rsidR="0098156E">
        <w:rPr>
          <w:sz w:val="22"/>
          <w:szCs w:val="22"/>
          <w:lang w:val="en-US" w:eastAsia="zh-CN"/>
        </w:rPr>
        <w:t>7</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5BE536AA" w14:textId="632FB2C8" w:rsidR="00445685" w:rsidRPr="00445685" w:rsidRDefault="00445685" w:rsidP="00350D24">
      <w:pPr>
        <w:numPr>
          <w:ilvl w:val="0"/>
          <w:numId w:val="2"/>
        </w:numPr>
        <w:rPr>
          <w:sz w:val="22"/>
          <w:szCs w:val="22"/>
          <w:lang w:val="en-US" w:eastAsia="zh-CN"/>
        </w:rPr>
      </w:pPr>
      <w:r w:rsidRPr="00445685">
        <w:rPr>
          <w:sz w:val="22"/>
          <w:szCs w:val="22"/>
          <w:lang w:val="en-US" w:eastAsia="zh-CN"/>
        </w:rPr>
        <w:t>RAN1 Chairman’s Notes, 3GPP TSG RAN WG1 Meeting #10</w:t>
      </w:r>
      <w:r>
        <w:rPr>
          <w:sz w:val="22"/>
          <w:szCs w:val="22"/>
          <w:lang w:val="en-US" w:eastAsia="zh-CN"/>
        </w:rPr>
        <w:t>6</w:t>
      </w:r>
      <w:r w:rsidRPr="00445685">
        <w:rPr>
          <w:sz w:val="22"/>
          <w:szCs w:val="22"/>
          <w:lang w:val="en-US" w:eastAsia="zh-CN"/>
        </w:rPr>
        <w:t xml:space="preserve">-e, </w:t>
      </w:r>
      <w:r>
        <w:rPr>
          <w:sz w:val="22"/>
          <w:szCs w:val="22"/>
          <w:lang w:val="en-US" w:eastAsia="zh-CN"/>
        </w:rPr>
        <w:t>August</w:t>
      </w:r>
      <w:r w:rsidRPr="00445685">
        <w:rPr>
          <w:sz w:val="22"/>
          <w:szCs w:val="22"/>
          <w:lang w:val="en-US" w:eastAsia="zh-CN"/>
        </w:rPr>
        <w:t xml:space="preserve"> </w:t>
      </w:r>
      <w:r>
        <w:rPr>
          <w:sz w:val="22"/>
          <w:szCs w:val="22"/>
          <w:lang w:val="en-US" w:eastAsia="zh-CN"/>
        </w:rPr>
        <w:t>16</w:t>
      </w:r>
      <w:r w:rsidRPr="00445685">
        <w:rPr>
          <w:sz w:val="22"/>
          <w:szCs w:val="22"/>
          <w:lang w:val="en-US" w:eastAsia="zh-CN"/>
        </w:rPr>
        <w:t xml:space="preserve"> – 27, 2021</w:t>
      </w:r>
    </w:p>
    <w:p w14:paraId="6062FC9E" w14:textId="57403240" w:rsidR="008A67B4" w:rsidRDefault="008A67B4" w:rsidP="00284428">
      <w:pPr>
        <w:numPr>
          <w:ilvl w:val="0"/>
          <w:numId w:val="2"/>
        </w:numPr>
        <w:rPr>
          <w:sz w:val="22"/>
          <w:szCs w:val="22"/>
          <w:lang w:val="en-US" w:eastAsia="zh-CN"/>
        </w:rPr>
      </w:pPr>
      <w:bookmarkStart w:id="5" w:name="_Ref78926790"/>
      <w:r>
        <w:rPr>
          <w:sz w:val="22"/>
          <w:szCs w:val="22"/>
          <w:lang w:val="en-US" w:eastAsia="zh-CN"/>
        </w:rPr>
        <w:t>R1-</w:t>
      </w:r>
      <w:r w:rsidR="004412FB" w:rsidRPr="004412FB">
        <w:rPr>
          <w:sz w:val="22"/>
          <w:szCs w:val="22"/>
          <w:lang w:val="en-US" w:eastAsia="zh-CN"/>
        </w:rPr>
        <w:t>1909020</w:t>
      </w:r>
      <w:r>
        <w:rPr>
          <w:sz w:val="22"/>
          <w:szCs w:val="22"/>
          <w:lang w:val="en-US" w:eastAsia="zh-CN"/>
        </w:rPr>
        <w:t xml:space="preserve">, </w:t>
      </w:r>
      <w:r w:rsidR="004412FB" w:rsidRPr="004412FB">
        <w:rPr>
          <w:sz w:val="22"/>
          <w:szCs w:val="22"/>
          <w:lang w:val="en-US" w:eastAsia="zh-CN"/>
        </w:rPr>
        <w:t>Discussion on SRS carrier-based switching</w:t>
      </w:r>
      <w:r>
        <w:rPr>
          <w:sz w:val="22"/>
          <w:szCs w:val="22"/>
          <w:lang w:val="en-US" w:eastAsia="zh-CN"/>
        </w:rPr>
        <w:t xml:space="preserve">, </w:t>
      </w:r>
      <w:r w:rsidR="004412FB" w:rsidRPr="004412FB">
        <w:rPr>
          <w:sz w:val="22"/>
          <w:szCs w:val="22"/>
          <w:lang w:val="en-US" w:eastAsia="zh-CN"/>
        </w:rPr>
        <w:t>FUTUREWEI</w:t>
      </w:r>
      <w:r w:rsidR="00B922EA">
        <w:rPr>
          <w:sz w:val="22"/>
          <w:szCs w:val="22"/>
          <w:lang w:val="en-US" w:eastAsia="zh-CN"/>
        </w:rPr>
        <w:t xml:space="preserve">, </w:t>
      </w:r>
      <w:r w:rsidRPr="008A67B4">
        <w:rPr>
          <w:sz w:val="22"/>
          <w:szCs w:val="22"/>
          <w:lang w:val="en-US" w:eastAsia="zh-CN"/>
        </w:rPr>
        <w:t>3GPP TSG RAN WG1 Meeting #</w:t>
      </w:r>
      <w:r w:rsidR="004412FB">
        <w:rPr>
          <w:sz w:val="22"/>
          <w:szCs w:val="22"/>
          <w:lang w:val="en-US" w:eastAsia="zh-CN"/>
        </w:rPr>
        <w:t>98</w:t>
      </w:r>
      <w:r w:rsidRPr="008A67B4">
        <w:rPr>
          <w:sz w:val="22"/>
          <w:szCs w:val="22"/>
          <w:lang w:val="en-US" w:eastAsia="zh-CN"/>
        </w:rPr>
        <w:t xml:space="preserve">, </w:t>
      </w:r>
      <w:r w:rsidR="004412FB" w:rsidRPr="004412FB">
        <w:rPr>
          <w:sz w:val="22"/>
          <w:szCs w:val="22"/>
          <w:lang w:val="en-US" w:eastAsia="zh-CN"/>
        </w:rPr>
        <w:t>Prague, Czech Republic, August 26</w:t>
      </w:r>
      <w:r w:rsidR="00700D10">
        <w:rPr>
          <w:sz w:val="22"/>
          <w:szCs w:val="22"/>
          <w:lang w:val="en-US" w:eastAsia="zh-CN"/>
        </w:rPr>
        <w:t xml:space="preserve"> </w:t>
      </w:r>
      <w:r w:rsidR="00700D10" w:rsidRPr="0088295A">
        <w:rPr>
          <w:sz w:val="22"/>
          <w:szCs w:val="22"/>
          <w:lang w:val="en-US" w:eastAsia="zh-CN"/>
        </w:rPr>
        <w:t>–</w:t>
      </w:r>
      <w:r w:rsidR="00700D10">
        <w:rPr>
          <w:sz w:val="22"/>
          <w:szCs w:val="22"/>
          <w:lang w:val="en-US" w:eastAsia="zh-CN"/>
        </w:rPr>
        <w:t xml:space="preserve"> </w:t>
      </w:r>
      <w:r w:rsidR="004412FB" w:rsidRPr="004412FB">
        <w:rPr>
          <w:sz w:val="22"/>
          <w:szCs w:val="22"/>
          <w:lang w:val="en-US" w:eastAsia="zh-CN"/>
        </w:rPr>
        <w:t>30, 2019</w:t>
      </w:r>
      <w:bookmarkEnd w:id="5"/>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EA4CD" w14:textId="77777777" w:rsidR="00A143CE" w:rsidRDefault="00A143CE">
      <w:r>
        <w:separator/>
      </w:r>
    </w:p>
  </w:endnote>
  <w:endnote w:type="continuationSeparator" w:id="0">
    <w:p w14:paraId="319F5A68" w14:textId="77777777" w:rsidR="00A143CE" w:rsidRDefault="00A1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D85AA" w14:textId="77777777" w:rsidR="00A143CE" w:rsidRDefault="00A143CE">
      <w:r>
        <w:separator/>
      </w:r>
    </w:p>
  </w:footnote>
  <w:footnote w:type="continuationSeparator" w:id="0">
    <w:p w14:paraId="2D1C63EC" w14:textId="77777777" w:rsidR="00A143CE" w:rsidRDefault="00A1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8"/>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30"/>
  </w:num>
  <w:num w:numId="8">
    <w:abstractNumId w:val="2"/>
  </w:num>
  <w:num w:numId="9">
    <w:abstractNumId w:val="5"/>
  </w:num>
  <w:num w:numId="10">
    <w:abstractNumId w:val="29"/>
  </w:num>
  <w:num w:numId="11">
    <w:abstractNumId w:val="37"/>
  </w:num>
  <w:num w:numId="12">
    <w:abstractNumId w:val="4"/>
  </w:num>
  <w:num w:numId="13">
    <w:abstractNumId w:val="33"/>
  </w:num>
  <w:num w:numId="14">
    <w:abstractNumId w:val="11"/>
  </w:num>
  <w:num w:numId="15">
    <w:abstractNumId w:val="13"/>
  </w:num>
  <w:num w:numId="16">
    <w:abstractNumId w:val="10"/>
  </w:num>
  <w:num w:numId="17">
    <w:abstractNumId w:val="15"/>
  </w:num>
  <w:num w:numId="18">
    <w:abstractNumId w:val="7"/>
  </w:num>
  <w:num w:numId="19">
    <w:abstractNumId w:val="18"/>
  </w:num>
  <w:num w:numId="20">
    <w:abstractNumId w:val="32"/>
  </w:num>
  <w:num w:numId="21">
    <w:abstractNumId w:val="12"/>
  </w:num>
  <w:num w:numId="22">
    <w:abstractNumId w:val="35"/>
  </w:num>
  <w:num w:numId="23">
    <w:abstractNumId w:val="27"/>
  </w:num>
  <w:num w:numId="24">
    <w:abstractNumId w:val="22"/>
  </w:num>
  <w:num w:numId="25">
    <w:abstractNumId w:val="6"/>
  </w:num>
  <w:num w:numId="26">
    <w:abstractNumId w:val="36"/>
  </w:num>
  <w:num w:numId="27">
    <w:abstractNumId w:val="21"/>
  </w:num>
  <w:num w:numId="28">
    <w:abstractNumId w:val="19"/>
  </w:num>
  <w:num w:numId="29">
    <w:abstractNumId w:val="34"/>
  </w:num>
  <w:num w:numId="30">
    <w:abstractNumId w:val="20"/>
  </w:num>
  <w:num w:numId="31">
    <w:abstractNumId w:val="17"/>
  </w:num>
  <w:num w:numId="32">
    <w:abstractNumId w:val="25"/>
  </w:num>
  <w:num w:numId="33">
    <w:abstractNumId w:val="24"/>
  </w:num>
  <w:num w:numId="34">
    <w:abstractNumId w:val="3"/>
  </w:num>
  <w:num w:numId="35">
    <w:abstractNumId w:val="31"/>
  </w:num>
  <w:num w:numId="36">
    <w:abstractNumId w:val="26"/>
  </w:num>
  <w:num w:numId="37">
    <w:abstractNumId w:val="16"/>
  </w:num>
  <w:num w:numId="3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0A"/>
    <w:rsid w:val="000475B5"/>
    <w:rsid w:val="000477BB"/>
    <w:rsid w:val="00047A82"/>
    <w:rsid w:val="0005055B"/>
    <w:rsid w:val="000505E0"/>
    <w:rsid w:val="000509C8"/>
    <w:rsid w:val="00050D32"/>
    <w:rsid w:val="00050FFE"/>
    <w:rsid w:val="00051135"/>
    <w:rsid w:val="00051303"/>
    <w:rsid w:val="00051586"/>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27FBC"/>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17"/>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6F3A"/>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3C9"/>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0EC9"/>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637"/>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685"/>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69A"/>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789"/>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BF"/>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2CC5"/>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29E"/>
    <w:rsid w:val="0060632A"/>
    <w:rsid w:val="00606CB6"/>
    <w:rsid w:val="00606D2C"/>
    <w:rsid w:val="00607039"/>
    <w:rsid w:val="006074B1"/>
    <w:rsid w:val="006079D8"/>
    <w:rsid w:val="00607ADE"/>
    <w:rsid w:val="00607E68"/>
    <w:rsid w:val="006101AC"/>
    <w:rsid w:val="006102C6"/>
    <w:rsid w:val="006103F0"/>
    <w:rsid w:val="006105C6"/>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7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38B"/>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55C"/>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0E3"/>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0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46"/>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7E1"/>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5B53"/>
    <w:rsid w:val="007861D1"/>
    <w:rsid w:val="00786272"/>
    <w:rsid w:val="007864B2"/>
    <w:rsid w:val="00786620"/>
    <w:rsid w:val="007868B7"/>
    <w:rsid w:val="007869A4"/>
    <w:rsid w:val="00786BC0"/>
    <w:rsid w:val="00786CC1"/>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531"/>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018"/>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AE6"/>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A2"/>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6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ADF"/>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493"/>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5B4"/>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3C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3CE"/>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2F"/>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A87"/>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8C"/>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495"/>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AF"/>
    <w:rsid w:val="00B741DB"/>
    <w:rsid w:val="00B74570"/>
    <w:rsid w:val="00B74572"/>
    <w:rsid w:val="00B74A0D"/>
    <w:rsid w:val="00B74BDD"/>
    <w:rsid w:val="00B74E16"/>
    <w:rsid w:val="00B74EC0"/>
    <w:rsid w:val="00B74F4E"/>
    <w:rsid w:val="00B75667"/>
    <w:rsid w:val="00B75818"/>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CD8"/>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E8E"/>
    <w:rsid w:val="00BD238C"/>
    <w:rsid w:val="00BD2431"/>
    <w:rsid w:val="00BD2683"/>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1D3C"/>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806"/>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8E"/>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CDD"/>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6E6D"/>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2613</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15396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2021-11-06T02:18:00Z</dcterms:created>
  <dcterms:modified xsi:type="dcterms:W3CDTF">2021-11-06T02:18:00Z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